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4125" w:rsidRPr="008E184E" w:rsidRDefault="003E0F4D" w:rsidP="000D6368">
      <w:pPr>
        <w:jc w:val="center"/>
        <w:rPr>
          <w:sz w:val="32"/>
          <w:szCs w:val="32"/>
          <w:u w:val="single"/>
        </w:rPr>
      </w:pPr>
      <w:r w:rsidRPr="008E184E">
        <w:rPr>
          <w:b/>
          <w:sz w:val="32"/>
          <w:szCs w:val="32"/>
          <w:u w:val="single"/>
        </w:rPr>
        <w:t>Community Employment Plans</w:t>
      </w:r>
    </w:p>
    <w:p w:rsidR="00104125" w:rsidRDefault="00104125" w:rsidP="00045233">
      <w:pPr>
        <w:rPr>
          <w:sz w:val="22"/>
          <w:szCs w:val="22"/>
        </w:rPr>
      </w:pPr>
    </w:p>
    <w:p w:rsidR="00E45277" w:rsidRDefault="00045233" w:rsidP="00045233">
      <w:pPr>
        <w:rPr>
          <w:sz w:val="22"/>
          <w:szCs w:val="22"/>
        </w:rPr>
      </w:pPr>
      <w:proofErr w:type="spellStart"/>
      <w:r>
        <w:rPr>
          <w:sz w:val="22"/>
          <w:szCs w:val="22"/>
        </w:rPr>
        <w:t>OxLEP</w:t>
      </w:r>
      <w:proofErr w:type="spellEnd"/>
      <w:r>
        <w:rPr>
          <w:sz w:val="22"/>
          <w:szCs w:val="22"/>
        </w:rPr>
        <w:t xml:space="preserve"> is seeking to facilitate the implementation of Community Employment Plans (CEP’s) in Oxfordshire. </w:t>
      </w:r>
    </w:p>
    <w:p w:rsidR="00BD1364" w:rsidRDefault="00BD1364" w:rsidP="00045233">
      <w:pPr>
        <w:rPr>
          <w:sz w:val="22"/>
          <w:szCs w:val="22"/>
        </w:rPr>
      </w:pPr>
    </w:p>
    <w:p w:rsidR="00E45277" w:rsidRDefault="00676063" w:rsidP="00045233">
      <w:pPr>
        <w:rPr>
          <w:sz w:val="22"/>
          <w:szCs w:val="22"/>
        </w:rPr>
      </w:pPr>
      <w:r>
        <w:rPr>
          <w:sz w:val="22"/>
          <w:szCs w:val="22"/>
        </w:rPr>
        <w:t xml:space="preserve">Recommendation: </w:t>
      </w:r>
    </w:p>
    <w:p w:rsidR="00E45277" w:rsidRDefault="000D6368" w:rsidP="0083379A">
      <w:pPr>
        <w:pStyle w:val="ListParagraph"/>
        <w:numPr>
          <w:ilvl w:val="0"/>
          <w:numId w:val="34"/>
        </w:numPr>
        <w:rPr>
          <w:sz w:val="22"/>
          <w:szCs w:val="22"/>
        </w:rPr>
      </w:pPr>
      <w:r>
        <w:rPr>
          <w:sz w:val="22"/>
          <w:szCs w:val="22"/>
        </w:rPr>
        <w:t xml:space="preserve">The </w:t>
      </w:r>
      <w:r w:rsidR="00E45277">
        <w:rPr>
          <w:sz w:val="22"/>
          <w:szCs w:val="22"/>
        </w:rPr>
        <w:t xml:space="preserve">Growth Board </w:t>
      </w:r>
      <w:r w:rsidR="004E1ACD">
        <w:rPr>
          <w:sz w:val="22"/>
          <w:szCs w:val="22"/>
        </w:rPr>
        <w:t>endorse</w:t>
      </w:r>
      <w:r w:rsidR="00E45277">
        <w:rPr>
          <w:sz w:val="22"/>
          <w:szCs w:val="22"/>
        </w:rPr>
        <w:t xml:space="preserve"> the CEP Evidence Paper</w:t>
      </w:r>
      <w:r w:rsidR="0028594C">
        <w:rPr>
          <w:sz w:val="22"/>
          <w:szCs w:val="22"/>
        </w:rPr>
        <w:t>;</w:t>
      </w:r>
    </w:p>
    <w:p w:rsidR="008040C8" w:rsidRDefault="000D6368" w:rsidP="0083379A">
      <w:pPr>
        <w:pStyle w:val="ListParagraph"/>
        <w:numPr>
          <w:ilvl w:val="0"/>
          <w:numId w:val="34"/>
        </w:numPr>
        <w:rPr>
          <w:sz w:val="22"/>
          <w:szCs w:val="22"/>
        </w:rPr>
      </w:pPr>
      <w:r>
        <w:rPr>
          <w:sz w:val="22"/>
          <w:szCs w:val="22"/>
        </w:rPr>
        <w:t xml:space="preserve">The </w:t>
      </w:r>
      <w:r w:rsidR="008040C8">
        <w:rPr>
          <w:sz w:val="22"/>
          <w:szCs w:val="22"/>
        </w:rPr>
        <w:t xml:space="preserve">CEP Evidence Paper is published on </w:t>
      </w:r>
      <w:proofErr w:type="spellStart"/>
      <w:r w:rsidR="008040C8">
        <w:rPr>
          <w:sz w:val="22"/>
          <w:szCs w:val="22"/>
        </w:rPr>
        <w:t>OxLEP’s</w:t>
      </w:r>
      <w:proofErr w:type="spellEnd"/>
      <w:r w:rsidR="008040C8">
        <w:rPr>
          <w:sz w:val="22"/>
          <w:szCs w:val="22"/>
        </w:rPr>
        <w:t xml:space="preserve"> website as evidence for CEP policies in Local Plans</w:t>
      </w:r>
      <w:r w:rsidR="0028594C">
        <w:rPr>
          <w:sz w:val="22"/>
          <w:szCs w:val="22"/>
        </w:rPr>
        <w:t>;</w:t>
      </w:r>
      <w:r w:rsidR="008040C8">
        <w:rPr>
          <w:sz w:val="22"/>
          <w:szCs w:val="22"/>
        </w:rPr>
        <w:t xml:space="preserve"> </w:t>
      </w:r>
    </w:p>
    <w:p w:rsidR="008040C8" w:rsidRPr="00E45277" w:rsidRDefault="00227CEC" w:rsidP="0083379A">
      <w:pPr>
        <w:pStyle w:val="ListParagraph"/>
        <w:numPr>
          <w:ilvl w:val="0"/>
          <w:numId w:val="34"/>
        </w:numPr>
        <w:rPr>
          <w:sz w:val="22"/>
          <w:szCs w:val="22"/>
        </w:rPr>
      </w:pPr>
      <w:proofErr w:type="spellStart"/>
      <w:r>
        <w:rPr>
          <w:sz w:val="22"/>
          <w:szCs w:val="22"/>
        </w:rPr>
        <w:t>OxLEP</w:t>
      </w:r>
      <w:proofErr w:type="spellEnd"/>
      <w:r>
        <w:rPr>
          <w:sz w:val="22"/>
          <w:szCs w:val="22"/>
        </w:rPr>
        <w:t xml:space="preserve"> continue its work with each Local Planning Authority to facilitate the implementation of CEP policies and to request CEP’s as a condition on development sites which meet the</w:t>
      </w:r>
      <w:r w:rsidR="006531F0">
        <w:rPr>
          <w:sz w:val="22"/>
          <w:szCs w:val="22"/>
        </w:rPr>
        <w:t xml:space="preserve"> proposed</w:t>
      </w:r>
      <w:r>
        <w:rPr>
          <w:sz w:val="22"/>
          <w:szCs w:val="22"/>
        </w:rPr>
        <w:t xml:space="preserve"> threshold</w:t>
      </w:r>
      <w:r w:rsidR="0028594C">
        <w:rPr>
          <w:sz w:val="22"/>
          <w:szCs w:val="22"/>
        </w:rPr>
        <w:t>.</w:t>
      </w:r>
    </w:p>
    <w:p w:rsidR="00E45277" w:rsidRDefault="00E45277" w:rsidP="00045233">
      <w:pPr>
        <w:rPr>
          <w:sz w:val="22"/>
          <w:szCs w:val="22"/>
        </w:rPr>
      </w:pPr>
    </w:p>
    <w:p w:rsidR="00E45277" w:rsidRDefault="000D6368" w:rsidP="00045233">
      <w:pPr>
        <w:rPr>
          <w:sz w:val="22"/>
          <w:szCs w:val="22"/>
        </w:rPr>
      </w:pPr>
      <w:r>
        <w:rPr>
          <w:sz w:val="22"/>
          <w:szCs w:val="22"/>
        </w:rPr>
        <w:t>Below is a</w:t>
      </w:r>
      <w:r w:rsidR="004E1ACD">
        <w:rPr>
          <w:sz w:val="22"/>
          <w:szCs w:val="22"/>
        </w:rPr>
        <w:t>n overview of the approach to CEP’s</w:t>
      </w:r>
      <w:r>
        <w:rPr>
          <w:sz w:val="22"/>
          <w:szCs w:val="22"/>
        </w:rPr>
        <w:t>. The</w:t>
      </w:r>
      <w:r w:rsidR="004E1ACD">
        <w:rPr>
          <w:sz w:val="22"/>
          <w:szCs w:val="22"/>
        </w:rPr>
        <w:t xml:space="preserve"> full CEP Evidence </w:t>
      </w:r>
      <w:r w:rsidR="00795C5F">
        <w:rPr>
          <w:sz w:val="22"/>
          <w:szCs w:val="22"/>
        </w:rPr>
        <w:t>P</w:t>
      </w:r>
      <w:r w:rsidR="004E1ACD">
        <w:rPr>
          <w:sz w:val="22"/>
          <w:szCs w:val="22"/>
        </w:rPr>
        <w:t xml:space="preserve">aper </w:t>
      </w:r>
      <w:r>
        <w:rPr>
          <w:sz w:val="22"/>
          <w:szCs w:val="22"/>
        </w:rPr>
        <w:t xml:space="preserve">is </w:t>
      </w:r>
      <w:r w:rsidR="004E1ACD">
        <w:rPr>
          <w:sz w:val="22"/>
          <w:szCs w:val="22"/>
        </w:rPr>
        <w:t>attached</w:t>
      </w:r>
      <w:r>
        <w:rPr>
          <w:sz w:val="22"/>
          <w:szCs w:val="22"/>
        </w:rPr>
        <w:t xml:space="preserve"> as </w:t>
      </w:r>
      <w:r w:rsidR="0028594C">
        <w:rPr>
          <w:sz w:val="22"/>
          <w:szCs w:val="22"/>
        </w:rPr>
        <w:t>Annex</w:t>
      </w:r>
      <w:r w:rsidR="00A00284">
        <w:rPr>
          <w:sz w:val="22"/>
          <w:szCs w:val="22"/>
        </w:rPr>
        <w:t xml:space="preserve"> 1</w:t>
      </w:r>
      <w:r w:rsidR="004E1ACD">
        <w:rPr>
          <w:sz w:val="22"/>
          <w:szCs w:val="22"/>
        </w:rPr>
        <w:t xml:space="preserve"> to this note. </w:t>
      </w:r>
    </w:p>
    <w:p w:rsidR="00E81003" w:rsidRDefault="00E81003" w:rsidP="003E0F4D">
      <w:pPr>
        <w:rPr>
          <w:sz w:val="22"/>
          <w:szCs w:val="22"/>
        </w:rPr>
      </w:pPr>
    </w:p>
    <w:p w:rsidR="00D72AB2" w:rsidRDefault="00D72AB2" w:rsidP="003E0F4D">
      <w:pPr>
        <w:rPr>
          <w:sz w:val="22"/>
          <w:szCs w:val="22"/>
        </w:rPr>
      </w:pPr>
      <w:r>
        <w:rPr>
          <w:sz w:val="22"/>
          <w:szCs w:val="22"/>
        </w:rPr>
        <w:t xml:space="preserve">The work to implement CEP’s into planning policy has been in progress for some time. The approach has been presented at the Growth Board Executive Officer’s Group and the post-SHMA group amongst others. At each stage overall support for the approach has been received. </w:t>
      </w:r>
      <w:proofErr w:type="spellStart"/>
      <w:r w:rsidR="00D81B8B">
        <w:rPr>
          <w:sz w:val="22"/>
          <w:szCs w:val="22"/>
        </w:rPr>
        <w:t>OxLEP</w:t>
      </w:r>
      <w:proofErr w:type="spellEnd"/>
      <w:r w:rsidR="00D81B8B">
        <w:rPr>
          <w:sz w:val="22"/>
          <w:szCs w:val="22"/>
        </w:rPr>
        <w:t xml:space="preserve"> is </w:t>
      </w:r>
      <w:r w:rsidR="002B43A6">
        <w:rPr>
          <w:sz w:val="22"/>
          <w:szCs w:val="22"/>
        </w:rPr>
        <w:t>requesting</w:t>
      </w:r>
      <w:r w:rsidR="00D81B8B">
        <w:rPr>
          <w:sz w:val="22"/>
          <w:szCs w:val="22"/>
        </w:rPr>
        <w:t xml:space="preserve"> that this </w:t>
      </w:r>
      <w:r w:rsidR="0028594C">
        <w:rPr>
          <w:sz w:val="22"/>
          <w:szCs w:val="22"/>
        </w:rPr>
        <w:t>Evidence Paper</w:t>
      </w:r>
      <w:r w:rsidR="00D81B8B">
        <w:rPr>
          <w:sz w:val="22"/>
          <w:szCs w:val="22"/>
        </w:rPr>
        <w:t xml:space="preserve"> is </w:t>
      </w:r>
      <w:r w:rsidR="00BC0CDB">
        <w:rPr>
          <w:sz w:val="22"/>
          <w:szCs w:val="22"/>
        </w:rPr>
        <w:t xml:space="preserve">now </w:t>
      </w:r>
      <w:r w:rsidR="00D81B8B">
        <w:rPr>
          <w:sz w:val="22"/>
          <w:szCs w:val="22"/>
        </w:rPr>
        <w:t xml:space="preserve">signed off and the focus move to delivery. </w:t>
      </w:r>
    </w:p>
    <w:p w:rsidR="00D72AB2" w:rsidRDefault="00D72AB2" w:rsidP="003E0F4D">
      <w:pPr>
        <w:rPr>
          <w:sz w:val="22"/>
          <w:szCs w:val="22"/>
        </w:rPr>
      </w:pPr>
    </w:p>
    <w:p w:rsidR="002B43A6" w:rsidRDefault="002C328E" w:rsidP="003E0F4D">
      <w:pPr>
        <w:rPr>
          <w:sz w:val="22"/>
          <w:szCs w:val="22"/>
        </w:rPr>
      </w:pPr>
      <w:r>
        <w:rPr>
          <w:sz w:val="22"/>
          <w:szCs w:val="22"/>
        </w:rPr>
        <w:t xml:space="preserve">CEP’s are employer-led initiatives which can form part of S106 planning obligations for significant </w:t>
      </w:r>
      <w:r w:rsidR="002543DE">
        <w:rPr>
          <w:sz w:val="22"/>
          <w:szCs w:val="22"/>
        </w:rPr>
        <w:t xml:space="preserve">developments. The measures </w:t>
      </w:r>
      <w:r w:rsidR="0028594C">
        <w:rPr>
          <w:sz w:val="22"/>
          <w:szCs w:val="22"/>
        </w:rPr>
        <w:t xml:space="preserve">contained </w:t>
      </w:r>
      <w:r w:rsidR="002543DE">
        <w:rPr>
          <w:sz w:val="22"/>
          <w:szCs w:val="22"/>
        </w:rPr>
        <w:t xml:space="preserve">within CEP’s seek to mitigate the impacts of development through ensuring that local people can better access job opportunities arising from development. </w:t>
      </w:r>
      <w:r w:rsidR="005C4694">
        <w:rPr>
          <w:sz w:val="22"/>
          <w:szCs w:val="22"/>
        </w:rPr>
        <w:t>The outcomes in CEP’s should apply at the construction phase and end-use phase where appropriate, and are likely to include:</w:t>
      </w:r>
    </w:p>
    <w:p w:rsidR="005C4694" w:rsidRDefault="005C4694" w:rsidP="003E0F4D">
      <w:pPr>
        <w:rPr>
          <w:sz w:val="22"/>
          <w:szCs w:val="22"/>
        </w:rPr>
      </w:pPr>
    </w:p>
    <w:p w:rsidR="005C4694" w:rsidRDefault="005C4694" w:rsidP="0083379A">
      <w:pPr>
        <w:pStyle w:val="ListParagraph"/>
        <w:numPr>
          <w:ilvl w:val="0"/>
          <w:numId w:val="35"/>
        </w:numPr>
        <w:rPr>
          <w:sz w:val="22"/>
          <w:szCs w:val="22"/>
        </w:rPr>
      </w:pPr>
      <w:r>
        <w:rPr>
          <w:sz w:val="22"/>
          <w:szCs w:val="22"/>
        </w:rPr>
        <w:t>Apprenticeships</w:t>
      </w:r>
      <w:r w:rsidR="0028594C">
        <w:rPr>
          <w:sz w:val="22"/>
          <w:szCs w:val="22"/>
        </w:rPr>
        <w:t>;</w:t>
      </w:r>
      <w:r w:rsidR="00BC0CDB">
        <w:rPr>
          <w:sz w:val="22"/>
          <w:szCs w:val="22"/>
        </w:rPr>
        <w:t xml:space="preserve"> </w:t>
      </w:r>
    </w:p>
    <w:p w:rsidR="005C4694" w:rsidRDefault="005C4694" w:rsidP="0083379A">
      <w:pPr>
        <w:pStyle w:val="ListParagraph"/>
        <w:numPr>
          <w:ilvl w:val="0"/>
          <w:numId w:val="35"/>
        </w:numPr>
        <w:rPr>
          <w:sz w:val="22"/>
          <w:szCs w:val="22"/>
        </w:rPr>
      </w:pPr>
      <w:r>
        <w:rPr>
          <w:sz w:val="22"/>
          <w:szCs w:val="22"/>
        </w:rPr>
        <w:t>Employment/training initiatives for all ages</w:t>
      </w:r>
      <w:r w:rsidR="0028594C">
        <w:rPr>
          <w:sz w:val="22"/>
          <w:szCs w:val="22"/>
        </w:rPr>
        <w:t>;</w:t>
      </w:r>
    </w:p>
    <w:p w:rsidR="005C4694" w:rsidRDefault="005C4694" w:rsidP="0083379A">
      <w:pPr>
        <w:pStyle w:val="ListParagraph"/>
        <w:numPr>
          <w:ilvl w:val="0"/>
          <w:numId w:val="35"/>
        </w:numPr>
        <w:rPr>
          <w:sz w:val="22"/>
          <w:szCs w:val="22"/>
        </w:rPr>
      </w:pPr>
      <w:r>
        <w:rPr>
          <w:sz w:val="22"/>
          <w:szCs w:val="22"/>
        </w:rPr>
        <w:t>Best endeavours to maximise local labour</w:t>
      </w:r>
      <w:r w:rsidR="0028594C">
        <w:rPr>
          <w:sz w:val="22"/>
          <w:szCs w:val="22"/>
        </w:rPr>
        <w:t>;</w:t>
      </w:r>
      <w:r>
        <w:rPr>
          <w:sz w:val="22"/>
          <w:szCs w:val="22"/>
        </w:rPr>
        <w:t xml:space="preserve"> </w:t>
      </w:r>
    </w:p>
    <w:p w:rsidR="005C4694" w:rsidRPr="005C4694" w:rsidRDefault="005C4694" w:rsidP="0083379A">
      <w:pPr>
        <w:pStyle w:val="ListParagraph"/>
        <w:numPr>
          <w:ilvl w:val="0"/>
          <w:numId w:val="35"/>
        </w:numPr>
        <w:rPr>
          <w:sz w:val="22"/>
          <w:szCs w:val="22"/>
        </w:rPr>
      </w:pPr>
      <w:r>
        <w:rPr>
          <w:sz w:val="22"/>
          <w:szCs w:val="22"/>
        </w:rPr>
        <w:t>School, college and university engagement initiatives</w:t>
      </w:r>
      <w:r w:rsidR="0028594C">
        <w:rPr>
          <w:sz w:val="22"/>
          <w:szCs w:val="22"/>
        </w:rPr>
        <w:t>.</w:t>
      </w:r>
      <w:r>
        <w:rPr>
          <w:sz w:val="22"/>
          <w:szCs w:val="22"/>
        </w:rPr>
        <w:t xml:space="preserve"> </w:t>
      </w:r>
    </w:p>
    <w:p w:rsidR="006531F0" w:rsidRDefault="006531F0" w:rsidP="003E0F4D">
      <w:pPr>
        <w:rPr>
          <w:sz w:val="22"/>
          <w:szCs w:val="22"/>
        </w:rPr>
      </w:pPr>
    </w:p>
    <w:p w:rsidR="00BC19E3" w:rsidRDefault="008C372D" w:rsidP="003E0F4D">
      <w:pPr>
        <w:rPr>
          <w:sz w:val="22"/>
          <w:szCs w:val="22"/>
        </w:rPr>
      </w:pPr>
      <w:r>
        <w:rPr>
          <w:sz w:val="22"/>
          <w:szCs w:val="22"/>
        </w:rPr>
        <w:t xml:space="preserve">It is recommended that CEP’s are focused on the sites with 1,000 or more houses and/or 4,000 square metres (gross) of floor space. There are currently </w:t>
      </w:r>
      <w:r w:rsidR="0072714C">
        <w:rPr>
          <w:sz w:val="22"/>
          <w:szCs w:val="22"/>
        </w:rPr>
        <w:t xml:space="preserve">34 </w:t>
      </w:r>
      <w:r>
        <w:rPr>
          <w:sz w:val="22"/>
          <w:szCs w:val="22"/>
        </w:rPr>
        <w:t xml:space="preserve">proposed sites in Oxfordshire where this suggested threshold might apply. </w:t>
      </w:r>
    </w:p>
    <w:p w:rsidR="00BC19E3" w:rsidRDefault="00BC19E3" w:rsidP="003E0F4D">
      <w:pPr>
        <w:rPr>
          <w:sz w:val="22"/>
          <w:szCs w:val="22"/>
        </w:rPr>
      </w:pPr>
    </w:p>
    <w:p w:rsidR="008C372D" w:rsidRDefault="0028594C" w:rsidP="003E0F4D">
      <w:pPr>
        <w:rPr>
          <w:sz w:val="22"/>
          <w:szCs w:val="22"/>
        </w:rPr>
      </w:pPr>
      <w:r>
        <w:rPr>
          <w:sz w:val="22"/>
          <w:szCs w:val="22"/>
        </w:rPr>
        <w:t>The</w:t>
      </w:r>
      <w:r w:rsidR="00BC19E3">
        <w:rPr>
          <w:sz w:val="22"/>
          <w:szCs w:val="22"/>
        </w:rPr>
        <w:t xml:space="preserve"> requirement to complete a CEP as part of planning conditions or as a S106 obligation is well established in </w:t>
      </w:r>
      <w:r>
        <w:rPr>
          <w:sz w:val="22"/>
          <w:szCs w:val="22"/>
        </w:rPr>
        <w:t>locations</w:t>
      </w:r>
      <w:r w:rsidR="00BC19E3">
        <w:rPr>
          <w:sz w:val="22"/>
          <w:szCs w:val="22"/>
        </w:rPr>
        <w:t xml:space="preserve"> such as Leicester, Portsmouth and Reading. Therefore there is clear precedent for this approach. The justification for the use of CEP’s is further developed </w:t>
      </w:r>
      <w:r w:rsidR="005C4694">
        <w:rPr>
          <w:sz w:val="22"/>
          <w:szCs w:val="22"/>
        </w:rPr>
        <w:t>from</w:t>
      </w:r>
      <w:r w:rsidR="00BC19E3">
        <w:rPr>
          <w:sz w:val="22"/>
          <w:szCs w:val="22"/>
        </w:rPr>
        <w:t xml:space="preserve"> page 1</w:t>
      </w:r>
      <w:r w:rsidR="0032501F">
        <w:rPr>
          <w:sz w:val="22"/>
          <w:szCs w:val="22"/>
        </w:rPr>
        <w:t>7</w:t>
      </w:r>
      <w:r w:rsidR="00BC19E3">
        <w:rPr>
          <w:sz w:val="22"/>
          <w:szCs w:val="22"/>
        </w:rPr>
        <w:t xml:space="preserve"> onwards</w:t>
      </w:r>
      <w:r w:rsidR="00BC0CDB">
        <w:rPr>
          <w:sz w:val="22"/>
          <w:szCs w:val="22"/>
        </w:rPr>
        <w:t xml:space="preserve"> </w:t>
      </w:r>
      <w:r w:rsidR="00A00284">
        <w:rPr>
          <w:sz w:val="22"/>
          <w:szCs w:val="22"/>
        </w:rPr>
        <w:t xml:space="preserve">in </w:t>
      </w:r>
      <w:r w:rsidR="00BC0CDB">
        <w:rPr>
          <w:sz w:val="22"/>
          <w:szCs w:val="22"/>
        </w:rPr>
        <w:t>the Evidence Paper</w:t>
      </w:r>
      <w:r w:rsidR="00BC19E3">
        <w:rPr>
          <w:sz w:val="22"/>
          <w:szCs w:val="22"/>
        </w:rPr>
        <w:t xml:space="preserve">. </w:t>
      </w:r>
      <w:r w:rsidR="008C372D">
        <w:rPr>
          <w:sz w:val="22"/>
          <w:szCs w:val="22"/>
        </w:rPr>
        <w:t xml:space="preserve"> </w:t>
      </w:r>
    </w:p>
    <w:p w:rsidR="005C4694" w:rsidRDefault="005C4694" w:rsidP="003E0F4D">
      <w:pPr>
        <w:rPr>
          <w:sz w:val="22"/>
          <w:szCs w:val="22"/>
        </w:rPr>
      </w:pPr>
    </w:p>
    <w:p w:rsidR="005C4694" w:rsidRDefault="0028594C" w:rsidP="003E0F4D">
      <w:pPr>
        <w:rPr>
          <w:sz w:val="22"/>
          <w:szCs w:val="22"/>
        </w:rPr>
      </w:pPr>
      <w:r>
        <w:rPr>
          <w:sz w:val="22"/>
          <w:szCs w:val="22"/>
        </w:rPr>
        <w:t xml:space="preserve">CEP’s are identified as one of the actions to deliver an </w:t>
      </w:r>
      <w:proofErr w:type="spellStart"/>
      <w:r>
        <w:rPr>
          <w:sz w:val="22"/>
          <w:szCs w:val="22"/>
        </w:rPr>
        <w:t>OxLEP</w:t>
      </w:r>
      <w:proofErr w:type="spellEnd"/>
      <w:r>
        <w:rPr>
          <w:sz w:val="22"/>
          <w:szCs w:val="22"/>
        </w:rPr>
        <w:t xml:space="preserve"> priority under the key theme of ‘People’ in the Strategic Economic Plan 2016. </w:t>
      </w:r>
      <w:r w:rsidR="00232413">
        <w:rPr>
          <w:sz w:val="22"/>
          <w:szCs w:val="22"/>
        </w:rPr>
        <w:t>In support of this approach, there is evidence with</w:t>
      </w:r>
      <w:r w:rsidR="006531F0">
        <w:rPr>
          <w:sz w:val="22"/>
          <w:szCs w:val="22"/>
        </w:rPr>
        <w:t>in</w:t>
      </w:r>
      <w:r w:rsidR="00232413">
        <w:rPr>
          <w:sz w:val="22"/>
          <w:szCs w:val="22"/>
        </w:rPr>
        <w:t xml:space="preserve"> the full paper including an overview of the Oxfordshire economy, a summary of out of work benefit claimants, a summary of educational attainment in Oxfordshire and occupational classification breakdowns. </w:t>
      </w:r>
    </w:p>
    <w:p w:rsidR="00A00284" w:rsidRDefault="00A00284" w:rsidP="003E0F4D">
      <w:pPr>
        <w:rPr>
          <w:sz w:val="22"/>
          <w:szCs w:val="22"/>
        </w:rPr>
      </w:pPr>
    </w:p>
    <w:p w:rsidR="00A00284" w:rsidRDefault="00A00284" w:rsidP="003E0F4D">
      <w:pPr>
        <w:rPr>
          <w:sz w:val="22"/>
          <w:szCs w:val="22"/>
        </w:rPr>
      </w:pPr>
    </w:p>
    <w:p w:rsidR="00A00284" w:rsidRDefault="00A00284" w:rsidP="003E0F4D">
      <w:pPr>
        <w:rPr>
          <w:sz w:val="22"/>
          <w:szCs w:val="22"/>
        </w:rPr>
      </w:pPr>
    </w:p>
    <w:p w:rsidR="00A00284" w:rsidRDefault="00A00284" w:rsidP="003E0F4D">
      <w:pPr>
        <w:rPr>
          <w:sz w:val="22"/>
          <w:szCs w:val="22"/>
        </w:rPr>
      </w:pPr>
    </w:p>
    <w:p w:rsidR="0028594C" w:rsidRDefault="0028594C" w:rsidP="00C334C0">
      <w:pPr>
        <w:rPr>
          <w:sz w:val="22"/>
          <w:szCs w:val="22"/>
        </w:rPr>
      </w:pPr>
    </w:p>
    <w:p w:rsidR="00C334C0" w:rsidRDefault="00C334C0" w:rsidP="00C334C0">
      <w:pPr>
        <w:rPr>
          <w:b/>
          <w:sz w:val="22"/>
          <w:szCs w:val="22"/>
        </w:rPr>
      </w:pPr>
      <w:r w:rsidRPr="00C334C0">
        <w:rPr>
          <w:b/>
          <w:sz w:val="22"/>
          <w:szCs w:val="22"/>
        </w:rPr>
        <w:t>A</w:t>
      </w:r>
      <w:r w:rsidR="0028594C">
        <w:rPr>
          <w:b/>
          <w:sz w:val="22"/>
          <w:szCs w:val="22"/>
        </w:rPr>
        <w:t>nnex</w:t>
      </w:r>
      <w:r w:rsidRPr="00C334C0">
        <w:rPr>
          <w:b/>
          <w:sz w:val="22"/>
          <w:szCs w:val="22"/>
        </w:rPr>
        <w:t xml:space="preserve"> 1:</w:t>
      </w:r>
      <w:r>
        <w:rPr>
          <w:sz w:val="22"/>
          <w:szCs w:val="22"/>
        </w:rPr>
        <w:t xml:space="preserve"> </w:t>
      </w:r>
    </w:p>
    <w:p w:rsidR="00C334C0" w:rsidRDefault="00C334C0" w:rsidP="00C334C0">
      <w:pPr>
        <w:rPr>
          <w:b/>
          <w:sz w:val="22"/>
          <w:szCs w:val="22"/>
        </w:rPr>
      </w:pPr>
    </w:p>
    <w:p w:rsidR="00FD3A85" w:rsidRDefault="008D71E4" w:rsidP="00C334C0">
      <w:pPr>
        <w:jc w:val="center"/>
        <w:rPr>
          <w:b/>
          <w:sz w:val="22"/>
          <w:szCs w:val="22"/>
        </w:rPr>
      </w:pPr>
      <w:r w:rsidRPr="0047741A">
        <w:rPr>
          <w:b/>
          <w:sz w:val="22"/>
          <w:szCs w:val="22"/>
        </w:rPr>
        <w:t>Community Employment Plans</w:t>
      </w:r>
      <w:r w:rsidR="00E81003">
        <w:rPr>
          <w:b/>
          <w:sz w:val="22"/>
          <w:szCs w:val="22"/>
        </w:rPr>
        <w:t xml:space="preserve"> </w:t>
      </w:r>
      <w:r w:rsidR="00C334C0">
        <w:rPr>
          <w:b/>
          <w:sz w:val="22"/>
          <w:szCs w:val="22"/>
        </w:rPr>
        <w:t>Evidence Paper</w:t>
      </w:r>
    </w:p>
    <w:p w:rsidR="00794764" w:rsidRDefault="00794764" w:rsidP="00C334C0">
      <w:pPr>
        <w:jc w:val="center"/>
        <w:rPr>
          <w:b/>
          <w:sz w:val="22"/>
          <w:szCs w:val="22"/>
        </w:rPr>
      </w:pPr>
    </w:p>
    <w:p w:rsidR="00794764" w:rsidRDefault="00794764" w:rsidP="00C334C0">
      <w:pPr>
        <w:jc w:val="center"/>
        <w:rPr>
          <w:b/>
          <w:sz w:val="22"/>
          <w:szCs w:val="22"/>
        </w:rPr>
      </w:pPr>
    </w:p>
    <w:p w:rsidR="00794764" w:rsidRDefault="00794764" w:rsidP="00794764">
      <w:pPr>
        <w:rPr>
          <w:b/>
          <w:sz w:val="22"/>
          <w:szCs w:val="22"/>
        </w:rPr>
      </w:pPr>
      <w:r>
        <w:rPr>
          <w:b/>
          <w:sz w:val="22"/>
          <w:szCs w:val="22"/>
        </w:rPr>
        <w:t>Contents:</w:t>
      </w:r>
    </w:p>
    <w:p w:rsidR="009E5631" w:rsidRDefault="009E5631" w:rsidP="00794764">
      <w:pPr>
        <w:rPr>
          <w:b/>
          <w:sz w:val="22"/>
          <w:szCs w:val="22"/>
        </w:rPr>
      </w:pPr>
    </w:p>
    <w:p w:rsidR="007873D8" w:rsidRDefault="009E5631" w:rsidP="007873D8">
      <w:pPr>
        <w:pStyle w:val="TOC1"/>
        <w:rPr>
          <w:noProof/>
        </w:rPr>
      </w:pPr>
      <w:r>
        <w:fldChar w:fldCharType="begin"/>
      </w:r>
      <w:r>
        <w:instrText xml:space="preserve"> TOC \o "1-8" \u </w:instrText>
      </w:r>
      <w:r>
        <w:fldChar w:fldCharType="separate"/>
      </w:r>
      <w:r w:rsidRPr="003820A7">
        <w:rPr>
          <w:noProof/>
        </w:rPr>
        <w:t>1.</w:t>
      </w:r>
      <w:r w:rsidR="00B66023">
        <w:rPr>
          <w:noProof/>
        </w:rPr>
        <w:t xml:space="preserve">Background </w:t>
      </w:r>
      <w:r>
        <w:rPr>
          <w:noProof/>
        </w:rPr>
        <w:tab/>
      </w:r>
    </w:p>
    <w:p w:rsidR="00FD415B" w:rsidRPr="00FD415B" w:rsidRDefault="00FD415B" w:rsidP="00FD415B"/>
    <w:p w:rsidR="007873D8" w:rsidRDefault="009E5631" w:rsidP="007873D8">
      <w:pPr>
        <w:pStyle w:val="TOC2"/>
        <w:rPr>
          <w:noProof/>
        </w:rPr>
      </w:pPr>
      <w:r w:rsidRPr="00B66023">
        <w:rPr>
          <w:noProof/>
        </w:rPr>
        <w:t>2.Ove</w:t>
      </w:r>
      <w:r w:rsidR="00B66023">
        <w:rPr>
          <w:noProof/>
        </w:rPr>
        <w:t xml:space="preserve">rview of Oxfordshire’s Economy </w:t>
      </w:r>
      <w:r w:rsidRPr="00B66023">
        <w:rPr>
          <w:noProof/>
        </w:rPr>
        <w:tab/>
      </w:r>
    </w:p>
    <w:p w:rsidR="00FD415B" w:rsidRPr="00FD415B" w:rsidRDefault="00FD415B" w:rsidP="00FD415B"/>
    <w:p w:rsidR="007873D8" w:rsidRDefault="009E5631" w:rsidP="007873D8">
      <w:pPr>
        <w:pStyle w:val="TOC3"/>
        <w:rPr>
          <w:noProof/>
        </w:rPr>
      </w:pPr>
      <w:r w:rsidRPr="003820A7">
        <w:rPr>
          <w:noProof/>
        </w:rPr>
        <w:t>3.Proposed Sites</w:t>
      </w:r>
      <w:r>
        <w:rPr>
          <w:noProof/>
        </w:rPr>
        <w:tab/>
      </w:r>
    </w:p>
    <w:p w:rsidR="00FD415B" w:rsidRPr="00FD415B" w:rsidRDefault="00FD415B" w:rsidP="00FD415B"/>
    <w:p w:rsidR="007873D8" w:rsidRDefault="009E5631" w:rsidP="007873D8">
      <w:pPr>
        <w:pStyle w:val="TOC4"/>
        <w:rPr>
          <w:noProof/>
        </w:rPr>
      </w:pPr>
      <w:r w:rsidRPr="003820A7">
        <w:rPr>
          <w:noProof/>
        </w:rPr>
        <w:t>4.</w:t>
      </w:r>
      <w:r w:rsidR="00B66023">
        <w:rPr>
          <w:noProof/>
        </w:rPr>
        <w:t xml:space="preserve">Out of Work Benefit Claimants </w:t>
      </w:r>
      <w:r>
        <w:rPr>
          <w:noProof/>
        </w:rPr>
        <w:tab/>
      </w:r>
    </w:p>
    <w:p w:rsidR="00FD415B" w:rsidRPr="00FD415B" w:rsidRDefault="00FD415B" w:rsidP="00FD415B"/>
    <w:p w:rsidR="007873D8" w:rsidRDefault="009E5631" w:rsidP="007873D8">
      <w:pPr>
        <w:pStyle w:val="TOC5"/>
        <w:rPr>
          <w:noProof/>
        </w:rPr>
      </w:pPr>
      <w:r w:rsidRPr="003820A7">
        <w:rPr>
          <w:noProof/>
        </w:rPr>
        <w:t>5.Educational Attainment</w:t>
      </w:r>
      <w:r>
        <w:rPr>
          <w:noProof/>
        </w:rPr>
        <w:tab/>
      </w:r>
    </w:p>
    <w:p w:rsidR="00FD415B" w:rsidRPr="00FD415B" w:rsidRDefault="00FD415B" w:rsidP="00FD415B"/>
    <w:p w:rsidR="007873D8" w:rsidRDefault="009E5631" w:rsidP="007873D8">
      <w:pPr>
        <w:pStyle w:val="TOC6"/>
        <w:rPr>
          <w:noProof/>
        </w:rPr>
      </w:pPr>
      <w:r w:rsidRPr="003820A7">
        <w:rPr>
          <w:noProof/>
        </w:rPr>
        <w:t>6.Occupation Classification</w:t>
      </w:r>
      <w:r>
        <w:rPr>
          <w:noProof/>
        </w:rPr>
        <w:tab/>
      </w:r>
    </w:p>
    <w:p w:rsidR="00FD415B" w:rsidRPr="00FD415B" w:rsidRDefault="00FD415B" w:rsidP="00FD415B"/>
    <w:p w:rsidR="007873D8" w:rsidRDefault="009E5631" w:rsidP="007873D8">
      <w:pPr>
        <w:pStyle w:val="TOC7"/>
        <w:rPr>
          <w:noProof/>
        </w:rPr>
      </w:pPr>
      <w:r w:rsidRPr="003820A7">
        <w:rPr>
          <w:noProof/>
        </w:rPr>
        <w:t>7.Skills Shortages</w:t>
      </w:r>
      <w:r>
        <w:rPr>
          <w:noProof/>
        </w:rPr>
        <w:tab/>
      </w:r>
    </w:p>
    <w:p w:rsidR="00FD415B" w:rsidRPr="00FD415B" w:rsidRDefault="00FD415B" w:rsidP="00FD415B"/>
    <w:p w:rsidR="009E5631" w:rsidRDefault="009E5631" w:rsidP="00B66023">
      <w:pPr>
        <w:pStyle w:val="TOC8"/>
        <w:rPr>
          <w:noProof/>
        </w:rPr>
      </w:pPr>
      <w:r w:rsidRPr="003820A7">
        <w:rPr>
          <w:noProof/>
        </w:rPr>
        <w:t>8.CEP Justification</w:t>
      </w:r>
      <w:r>
        <w:rPr>
          <w:noProof/>
        </w:rPr>
        <w:tab/>
      </w:r>
    </w:p>
    <w:p w:rsidR="00FD415B" w:rsidRPr="00FD415B" w:rsidRDefault="00FD415B" w:rsidP="00FD415B"/>
    <w:p w:rsidR="007873D8" w:rsidRDefault="007873D8" w:rsidP="007873D8">
      <w:pPr>
        <w:pStyle w:val="TOC8"/>
        <w:rPr>
          <w:noProof/>
        </w:rPr>
      </w:pPr>
      <w:r>
        <w:rPr>
          <w:noProof/>
        </w:rPr>
        <w:t>Appendix 1: Constucting Leicester Informal Guidance Note</w:t>
      </w:r>
      <w:r>
        <w:rPr>
          <w:noProof/>
        </w:rPr>
        <w:tab/>
      </w:r>
    </w:p>
    <w:p w:rsidR="00FD415B" w:rsidRPr="00FD415B" w:rsidRDefault="00FD415B" w:rsidP="00FD415B"/>
    <w:p w:rsidR="007873D8" w:rsidRDefault="007873D8" w:rsidP="007873D8">
      <w:pPr>
        <w:pStyle w:val="TOC8"/>
        <w:rPr>
          <w:noProof/>
        </w:rPr>
      </w:pPr>
      <w:r>
        <w:rPr>
          <w:noProof/>
        </w:rPr>
        <w:t>Appendix 2: Reading Supplementary Planning Document</w:t>
      </w:r>
      <w:r>
        <w:rPr>
          <w:noProof/>
        </w:rPr>
        <w:tab/>
      </w:r>
    </w:p>
    <w:p w:rsidR="00FD415B" w:rsidRPr="00FD415B" w:rsidRDefault="00FD415B" w:rsidP="00FD415B"/>
    <w:p w:rsidR="007873D8" w:rsidRDefault="007873D8" w:rsidP="007873D8">
      <w:pPr>
        <w:pStyle w:val="TOC8"/>
        <w:rPr>
          <w:noProof/>
        </w:rPr>
      </w:pPr>
      <w:r>
        <w:rPr>
          <w:noProof/>
        </w:rPr>
        <w:t>Appendix 3: Construction Phase CEP Template</w:t>
      </w:r>
      <w:r>
        <w:rPr>
          <w:noProof/>
        </w:rPr>
        <w:tab/>
      </w:r>
    </w:p>
    <w:p w:rsidR="00FD415B" w:rsidRPr="00FD415B" w:rsidRDefault="00FD415B" w:rsidP="00FD415B"/>
    <w:p w:rsidR="007873D8" w:rsidRDefault="007873D8" w:rsidP="007873D8">
      <w:pPr>
        <w:pStyle w:val="TOC8"/>
        <w:rPr>
          <w:noProof/>
        </w:rPr>
      </w:pPr>
      <w:r>
        <w:rPr>
          <w:noProof/>
        </w:rPr>
        <w:t>Appendix 4: Proposed Sites for CEP's</w:t>
      </w:r>
      <w:r>
        <w:rPr>
          <w:noProof/>
        </w:rPr>
        <w:tab/>
      </w:r>
    </w:p>
    <w:p w:rsidR="00FD415B" w:rsidRPr="00FD415B" w:rsidRDefault="00FD415B" w:rsidP="00FD415B"/>
    <w:p w:rsidR="007873D8" w:rsidRDefault="007873D8" w:rsidP="007873D8">
      <w:pPr>
        <w:pStyle w:val="TOC8"/>
        <w:rPr>
          <w:noProof/>
        </w:rPr>
      </w:pPr>
      <w:r>
        <w:rPr>
          <w:noProof/>
        </w:rPr>
        <w:t>Appendix 5: The Oxfordshire Districts</w:t>
      </w:r>
      <w:r>
        <w:rPr>
          <w:noProof/>
        </w:rPr>
        <w:tab/>
      </w:r>
      <w:bookmarkStart w:id="0" w:name="_GoBack"/>
      <w:bookmarkEnd w:id="0"/>
    </w:p>
    <w:p w:rsidR="007873D8" w:rsidRPr="007873D8" w:rsidRDefault="007873D8" w:rsidP="007873D8"/>
    <w:p w:rsidR="007873D8" w:rsidRPr="007873D8" w:rsidRDefault="007873D8" w:rsidP="007873D8"/>
    <w:p w:rsidR="00395C52" w:rsidRDefault="009E5631" w:rsidP="00794764">
      <w:pPr>
        <w:rPr>
          <w:b/>
          <w:sz w:val="22"/>
          <w:szCs w:val="22"/>
        </w:rPr>
      </w:pPr>
      <w:r>
        <w:rPr>
          <w:b/>
          <w:sz w:val="22"/>
          <w:szCs w:val="22"/>
        </w:rPr>
        <w:fldChar w:fldCharType="end"/>
      </w:r>
    </w:p>
    <w:p w:rsidR="00395C52" w:rsidRDefault="00395C52" w:rsidP="00794764">
      <w:pPr>
        <w:rPr>
          <w:b/>
          <w:sz w:val="22"/>
          <w:szCs w:val="22"/>
        </w:rPr>
      </w:pPr>
    </w:p>
    <w:p w:rsidR="00395C52" w:rsidRDefault="00395C52" w:rsidP="00794764">
      <w:pPr>
        <w:rPr>
          <w:b/>
          <w:sz w:val="22"/>
          <w:szCs w:val="22"/>
        </w:rPr>
      </w:pPr>
    </w:p>
    <w:p w:rsidR="009E5631" w:rsidRDefault="009E5631" w:rsidP="00794764">
      <w:pPr>
        <w:rPr>
          <w:b/>
          <w:sz w:val="22"/>
          <w:szCs w:val="22"/>
        </w:rPr>
      </w:pPr>
    </w:p>
    <w:p w:rsidR="009E5631" w:rsidRDefault="009E5631" w:rsidP="00794764">
      <w:pPr>
        <w:rPr>
          <w:b/>
          <w:sz w:val="22"/>
          <w:szCs w:val="22"/>
        </w:rPr>
      </w:pPr>
    </w:p>
    <w:p w:rsidR="0032501F" w:rsidRDefault="0032501F" w:rsidP="00794764">
      <w:pPr>
        <w:pStyle w:val="ListParagraph"/>
        <w:numPr>
          <w:ilvl w:val="0"/>
          <w:numId w:val="42"/>
        </w:numPr>
        <w:rPr>
          <w:b/>
          <w:sz w:val="22"/>
          <w:szCs w:val="22"/>
        </w:rPr>
        <w:sectPr w:rsidR="0032501F" w:rsidSect="009E3FFB">
          <w:headerReference w:type="default" r:id="rId9"/>
          <w:footerReference w:type="default" r:id="rId10"/>
          <w:pgSz w:w="11907" w:h="16839" w:code="9"/>
          <w:pgMar w:top="1440" w:right="1440" w:bottom="1440" w:left="1440" w:header="708" w:footer="708" w:gutter="0"/>
          <w:cols w:space="708"/>
          <w:docGrid w:linePitch="360"/>
        </w:sectPr>
      </w:pPr>
    </w:p>
    <w:p w:rsidR="0032501F" w:rsidRPr="00723A27" w:rsidRDefault="0032501F" w:rsidP="00723A27">
      <w:pPr>
        <w:ind w:left="360"/>
        <w:rPr>
          <w:b/>
          <w:sz w:val="22"/>
          <w:szCs w:val="22"/>
        </w:rPr>
      </w:pPr>
    </w:p>
    <w:p w:rsidR="0032501F" w:rsidRDefault="0032501F" w:rsidP="0032501F">
      <w:pPr>
        <w:rPr>
          <w:b/>
          <w:sz w:val="22"/>
          <w:szCs w:val="22"/>
        </w:rPr>
        <w:sectPr w:rsidR="0032501F" w:rsidSect="00723A27">
          <w:type w:val="continuous"/>
          <w:pgSz w:w="11907" w:h="16839" w:code="9"/>
          <w:pgMar w:top="1440" w:right="1440" w:bottom="1440" w:left="1440" w:header="708" w:footer="708" w:gutter="0"/>
          <w:cols w:space="708"/>
          <w:docGrid w:linePitch="360"/>
        </w:sectPr>
      </w:pPr>
    </w:p>
    <w:p w:rsidR="00794764" w:rsidRDefault="00794764" w:rsidP="0032501F">
      <w:pPr>
        <w:rPr>
          <w:b/>
          <w:sz w:val="22"/>
          <w:szCs w:val="22"/>
        </w:rPr>
      </w:pPr>
    </w:p>
    <w:p w:rsidR="00FD415B" w:rsidRDefault="00FD415B" w:rsidP="00AB5641">
      <w:pPr>
        <w:rPr>
          <w:b/>
          <w:sz w:val="22"/>
          <w:szCs w:val="22"/>
        </w:rPr>
      </w:pPr>
    </w:p>
    <w:p w:rsidR="00D34FCF" w:rsidRDefault="00FD415B" w:rsidP="00322368">
      <w:pPr>
        <w:pStyle w:val="ListParagraph"/>
        <w:numPr>
          <w:ilvl w:val="0"/>
          <w:numId w:val="43"/>
        </w:numPr>
        <w:rPr>
          <w:b/>
          <w:sz w:val="22"/>
          <w:szCs w:val="22"/>
        </w:rPr>
      </w:pPr>
      <w:r>
        <w:rPr>
          <w:b/>
          <w:sz w:val="22"/>
          <w:szCs w:val="22"/>
        </w:rPr>
        <w:t>B</w:t>
      </w:r>
      <w:r w:rsidR="00D34FCF" w:rsidRPr="00322368">
        <w:rPr>
          <w:b/>
          <w:sz w:val="22"/>
          <w:szCs w:val="22"/>
        </w:rPr>
        <w:t>ackground:</w:t>
      </w:r>
    </w:p>
    <w:p w:rsidR="00452A80" w:rsidRDefault="00452A80" w:rsidP="00452A80">
      <w:pPr>
        <w:rPr>
          <w:b/>
          <w:sz w:val="22"/>
          <w:szCs w:val="22"/>
        </w:rPr>
      </w:pPr>
    </w:p>
    <w:p w:rsidR="00452A80" w:rsidRPr="00452A80" w:rsidRDefault="00452A80" w:rsidP="00452A80">
      <w:pPr>
        <w:pStyle w:val="ListParagraph"/>
        <w:numPr>
          <w:ilvl w:val="1"/>
          <w:numId w:val="44"/>
        </w:numPr>
        <w:rPr>
          <w:b/>
          <w:sz w:val="22"/>
          <w:szCs w:val="22"/>
        </w:rPr>
      </w:pPr>
      <w:r w:rsidRPr="00452A80">
        <w:rPr>
          <w:b/>
          <w:sz w:val="22"/>
          <w:szCs w:val="22"/>
        </w:rPr>
        <w:t>Purpose of this Document</w:t>
      </w:r>
    </w:p>
    <w:p w:rsidR="00F67B3F" w:rsidRPr="0047741A" w:rsidRDefault="00F67B3F" w:rsidP="008D71E4">
      <w:pPr>
        <w:jc w:val="center"/>
        <w:rPr>
          <w:sz w:val="22"/>
          <w:szCs w:val="22"/>
        </w:rPr>
      </w:pPr>
    </w:p>
    <w:p w:rsidR="00F67B3F" w:rsidRPr="0047741A" w:rsidRDefault="00322368" w:rsidP="00F67B3F">
      <w:pPr>
        <w:rPr>
          <w:sz w:val="22"/>
          <w:szCs w:val="22"/>
        </w:rPr>
      </w:pPr>
      <w:r>
        <w:rPr>
          <w:sz w:val="22"/>
          <w:szCs w:val="22"/>
        </w:rPr>
        <w:t>This document sets out</w:t>
      </w:r>
      <w:r w:rsidR="00F67B3F" w:rsidRPr="0047741A">
        <w:rPr>
          <w:sz w:val="22"/>
          <w:szCs w:val="22"/>
        </w:rPr>
        <w:t xml:space="preserve"> the evidence base for Community Employment Plans (CEP’s) and their inclusion within Local Plans in Oxfordshire. </w:t>
      </w:r>
      <w:r w:rsidR="00CC600D" w:rsidRPr="0047741A">
        <w:rPr>
          <w:sz w:val="22"/>
          <w:szCs w:val="22"/>
        </w:rPr>
        <w:t xml:space="preserve">The Oxfordshire Skills Board initiated the original CEP concept on behalf of </w:t>
      </w:r>
      <w:proofErr w:type="spellStart"/>
      <w:r w:rsidR="00CC600D" w:rsidRPr="0047741A">
        <w:rPr>
          <w:sz w:val="22"/>
          <w:szCs w:val="22"/>
        </w:rPr>
        <w:t>OxLEP</w:t>
      </w:r>
      <w:proofErr w:type="spellEnd"/>
      <w:r w:rsidR="00CC600D" w:rsidRPr="0047741A">
        <w:rPr>
          <w:sz w:val="22"/>
          <w:szCs w:val="22"/>
        </w:rPr>
        <w:t xml:space="preserve"> with both organisations keen to maximise the opportunity for those most marginalised from the workforce.</w:t>
      </w:r>
    </w:p>
    <w:p w:rsidR="00C4783A" w:rsidRPr="0047741A" w:rsidRDefault="00C4783A" w:rsidP="00C4783A">
      <w:pPr>
        <w:pStyle w:val="Default"/>
        <w:rPr>
          <w:rFonts w:ascii="Arial" w:hAnsi="Arial" w:cs="Arial"/>
          <w:sz w:val="22"/>
          <w:szCs w:val="22"/>
        </w:rPr>
      </w:pPr>
    </w:p>
    <w:p w:rsidR="001A5C68" w:rsidRPr="0047741A" w:rsidRDefault="001A5C68" w:rsidP="001A5C68">
      <w:pPr>
        <w:autoSpaceDE w:val="0"/>
        <w:autoSpaceDN w:val="0"/>
        <w:adjustRightInd w:val="0"/>
        <w:rPr>
          <w:sz w:val="22"/>
          <w:szCs w:val="22"/>
        </w:rPr>
      </w:pPr>
      <w:r w:rsidRPr="0047741A">
        <w:rPr>
          <w:sz w:val="22"/>
          <w:szCs w:val="22"/>
        </w:rPr>
        <w:t>CEP’s are employer-led initiatives which can form part of S106 planning obligations for significant developments. There are two key areas of employment, skills and training for which S106 planning obligations will be sought. The first is the construction phase for all large developments, the second at the end user phase of large commercial development</w:t>
      </w:r>
      <w:r w:rsidR="001F50D9">
        <w:rPr>
          <w:sz w:val="22"/>
          <w:szCs w:val="22"/>
        </w:rPr>
        <w:t>s</w:t>
      </w:r>
      <w:r w:rsidRPr="0047741A">
        <w:rPr>
          <w:sz w:val="22"/>
          <w:szCs w:val="22"/>
        </w:rPr>
        <w:t>. The measures will seek to mitigate the impacts of development through ensuring that local people can better access job opportunities arising from development.  CEP’s should relate where appropriate to outcomes flowing from both the construction pha</w:t>
      </w:r>
      <w:r w:rsidR="00377A2C" w:rsidRPr="0047741A">
        <w:rPr>
          <w:sz w:val="22"/>
          <w:szCs w:val="22"/>
        </w:rPr>
        <w:t xml:space="preserve">se and the end user </w:t>
      </w:r>
      <w:r w:rsidR="005F405B" w:rsidRPr="0047741A">
        <w:rPr>
          <w:sz w:val="22"/>
          <w:szCs w:val="22"/>
        </w:rPr>
        <w:t xml:space="preserve">phase </w:t>
      </w:r>
      <w:r w:rsidR="00377A2C" w:rsidRPr="0047741A">
        <w:rPr>
          <w:sz w:val="22"/>
          <w:szCs w:val="22"/>
        </w:rPr>
        <w:t>and are likely to</w:t>
      </w:r>
      <w:r w:rsidRPr="0047741A">
        <w:rPr>
          <w:sz w:val="22"/>
          <w:szCs w:val="22"/>
        </w:rPr>
        <w:t xml:space="preserve"> include: </w:t>
      </w:r>
    </w:p>
    <w:p w:rsidR="001A5C68" w:rsidRPr="0047741A" w:rsidRDefault="001A5C68" w:rsidP="001A5C68">
      <w:pPr>
        <w:autoSpaceDE w:val="0"/>
        <w:autoSpaceDN w:val="0"/>
        <w:adjustRightInd w:val="0"/>
        <w:rPr>
          <w:sz w:val="22"/>
          <w:szCs w:val="22"/>
        </w:rPr>
      </w:pPr>
    </w:p>
    <w:p w:rsidR="001A5C68" w:rsidRPr="0047741A" w:rsidRDefault="001A5C68" w:rsidP="0083379A">
      <w:pPr>
        <w:numPr>
          <w:ilvl w:val="0"/>
          <w:numId w:val="15"/>
        </w:numPr>
        <w:autoSpaceDE w:val="0"/>
        <w:autoSpaceDN w:val="0"/>
        <w:adjustRightInd w:val="0"/>
        <w:spacing w:after="200" w:line="276" w:lineRule="auto"/>
        <w:contextualSpacing/>
        <w:rPr>
          <w:sz w:val="22"/>
          <w:szCs w:val="22"/>
        </w:rPr>
      </w:pPr>
      <w:r w:rsidRPr="0047741A">
        <w:rPr>
          <w:sz w:val="22"/>
          <w:szCs w:val="22"/>
        </w:rPr>
        <w:t>Apprenticeships;</w:t>
      </w:r>
    </w:p>
    <w:p w:rsidR="001A5C68" w:rsidRPr="0047741A" w:rsidRDefault="001A5C68" w:rsidP="0083379A">
      <w:pPr>
        <w:numPr>
          <w:ilvl w:val="0"/>
          <w:numId w:val="15"/>
        </w:numPr>
        <w:autoSpaceDE w:val="0"/>
        <w:autoSpaceDN w:val="0"/>
        <w:adjustRightInd w:val="0"/>
        <w:spacing w:after="200" w:line="276" w:lineRule="auto"/>
        <w:contextualSpacing/>
        <w:rPr>
          <w:sz w:val="22"/>
          <w:szCs w:val="22"/>
        </w:rPr>
      </w:pPr>
      <w:r w:rsidRPr="0047741A">
        <w:rPr>
          <w:sz w:val="22"/>
          <w:szCs w:val="22"/>
        </w:rPr>
        <w:t>Employment / training initiatives for all ages, including both work tasters and work experience placements;</w:t>
      </w:r>
    </w:p>
    <w:p w:rsidR="001A5C68" w:rsidRPr="0047741A" w:rsidRDefault="001A5C68" w:rsidP="0083379A">
      <w:pPr>
        <w:numPr>
          <w:ilvl w:val="0"/>
          <w:numId w:val="15"/>
        </w:numPr>
        <w:autoSpaceDE w:val="0"/>
        <w:autoSpaceDN w:val="0"/>
        <w:adjustRightInd w:val="0"/>
        <w:spacing w:after="200" w:line="276" w:lineRule="auto"/>
        <w:contextualSpacing/>
        <w:rPr>
          <w:sz w:val="22"/>
          <w:szCs w:val="22"/>
        </w:rPr>
      </w:pPr>
      <w:r w:rsidRPr="0047741A">
        <w:rPr>
          <w:sz w:val="22"/>
          <w:szCs w:val="22"/>
        </w:rPr>
        <w:t>Traineeships for younger people, including those who are not in employment, education or training (NEETS);</w:t>
      </w:r>
    </w:p>
    <w:p w:rsidR="001A5C68" w:rsidRPr="0047741A" w:rsidRDefault="001A5C68" w:rsidP="0083379A">
      <w:pPr>
        <w:numPr>
          <w:ilvl w:val="0"/>
          <w:numId w:val="15"/>
        </w:numPr>
        <w:autoSpaceDE w:val="0"/>
        <w:autoSpaceDN w:val="0"/>
        <w:adjustRightInd w:val="0"/>
        <w:spacing w:after="200" w:line="276" w:lineRule="auto"/>
        <w:contextualSpacing/>
        <w:rPr>
          <w:sz w:val="22"/>
          <w:szCs w:val="22"/>
        </w:rPr>
      </w:pPr>
      <w:r w:rsidRPr="0047741A">
        <w:rPr>
          <w:sz w:val="22"/>
          <w:szCs w:val="22"/>
        </w:rPr>
        <w:t>Best endeavours to maximise local labour, including pre-employment training;</w:t>
      </w:r>
    </w:p>
    <w:p w:rsidR="001A5C68" w:rsidRPr="0047741A" w:rsidRDefault="001A5C68" w:rsidP="0083379A">
      <w:pPr>
        <w:numPr>
          <w:ilvl w:val="0"/>
          <w:numId w:val="15"/>
        </w:numPr>
        <w:autoSpaceDE w:val="0"/>
        <w:autoSpaceDN w:val="0"/>
        <w:adjustRightInd w:val="0"/>
        <w:spacing w:after="200" w:line="276" w:lineRule="auto"/>
        <w:contextualSpacing/>
        <w:rPr>
          <w:sz w:val="22"/>
          <w:szCs w:val="22"/>
        </w:rPr>
      </w:pPr>
      <w:r w:rsidRPr="0047741A">
        <w:rPr>
          <w:sz w:val="22"/>
          <w:szCs w:val="22"/>
        </w:rPr>
        <w:t>Local procurement agreement – potential for local businesses to be included in tender lists;</w:t>
      </w:r>
    </w:p>
    <w:p w:rsidR="001A5C68" w:rsidRPr="0047741A" w:rsidRDefault="001A5C68" w:rsidP="0083379A">
      <w:pPr>
        <w:numPr>
          <w:ilvl w:val="0"/>
          <w:numId w:val="15"/>
        </w:numPr>
        <w:autoSpaceDE w:val="0"/>
        <w:autoSpaceDN w:val="0"/>
        <w:adjustRightInd w:val="0"/>
        <w:spacing w:after="200" w:line="276" w:lineRule="auto"/>
        <w:contextualSpacing/>
        <w:rPr>
          <w:sz w:val="22"/>
          <w:szCs w:val="22"/>
        </w:rPr>
      </w:pPr>
      <w:r w:rsidRPr="0047741A">
        <w:rPr>
          <w:sz w:val="22"/>
          <w:szCs w:val="22"/>
        </w:rPr>
        <w:t xml:space="preserve">Support for local skills and training events – i.e. Careers fest, National Apprenticeship week; </w:t>
      </w:r>
    </w:p>
    <w:p w:rsidR="00A00284" w:rsidRDefault="001A5C68" w:rsidP="00A00284">
      <w:pPr>
        <w:numPr>
          <w:ilvl w:val="0"/>
          <w:numId w:val="15"/>
        </w:numPr>
        <w:autoSpaceDE w:val="0"/>
        <w:autoSpaceDN w:val="0"/>
        <w:adjustRightInd w:val="0"/>
        <w:spacing w:after="200" w:line="276" w:lineRule="auto"/>
        <w:contextualSpacing/>
        <w:rPr>
          <w:sz w:val="22"/>
          <w:szCs w:val="22"/>
        </w:rPr>
      </w:pPr>
      <w:r w:rsidRPr="0047741A">
        <w:rPr>
          <w:sz w:val="22"/>
          <w:szCs w:val="22"/>
        </w:rPr>
        <w:t>School, College and University engagement initiatives such as site visits, school visits and project support</w:t>
      </w:r>
    </w:p>
    <w:p w:rsidR="00A00284" w:rsidRDefault="00A00284" w:rsidP="00A00284">
      <w:pPr>
        <w:autoSpaceDE w:val="0"/>
        <w:autoSpaceDN w:val="0"/>
        <w:adjustRightInd w:val="0"/>
        <w:spacing w:after="200" w:line="276" w:lineRule="auto"/>
        <w:contextualSpacing/>
        <w:rPr>
          <w:sz w:val="22"/>
          <w:szCs w:val="22"/>
        </w:rPr>
      </w:pPr>
    </w:p>
    <w:p w:rsidR="00B06075" w:rsidRDefault="006531F0" w:rsidP="00A00284">
      <w:pPr>
        <w:autoSpaceDE w:val="0"/>
        <w:autoSpaceDN w:val="0"/>
        <w:adjustRightInd w:val="0"/>
        <w:spacing w:after="200" w:line="276" w:lineRule="auto"/>
        <w:contextualSpacing/>
        <w:rPr>
          <w:sz w:val="22"/>
          <w:szCs w:val="22"/>
        </w:rPr>
      </w:pPr>
      <w:r w:rsidRPr="00A00284">
        <w:rPr>
          <w:sz w:val="22"/>
          <w:szCs w:val="22"/>
        </w:rPr>
        <w:t xml:space="preserve">Appendix </w:t>
      </w:r>
      <w:r w:rsidR="0028594C">
        <w:rPr>
          <w:sz w:val="22"/>
          <w:szCs w:val="22"/>
        </w:rPr>
        <w:t>3</w:t>
      </w:r>
      <w:r w:rsidRPr="00A00284">
        <w:rPr>
          <w:sz w:val="22"/>
          <w:szCs w:val="22"/>
        </w:rPr>
        <w:t xml:space="preserve"> of this document contains a construction phase CEP</w:t>
      </w:r>
      <w:r w:rsidR="00BF0A0E">
        <w:rPr>
          <w:sz w:val="22"/>
          <w:szCs w:val="22"/>
        </w:rPr>
        <w:t xml:space="preserve"> template</w:t>
      </w:r>
      <w:r w:rsidRPr="00A00284">
        <w:rPr>
          <w:sz w:val="22"/>
          <w:szCs w:val="22"/>
        </w:rPr>
        <w:t xml:space="preserve"> to illustrate the ki</w:t>
      </w:r>
      <w:r w:rsidR="00A00284">
        <w:rPr>
          <w:sz w:val="22"/>
          <w:szCs w:val="22"/>
        </w:rPr>
        <w:t xml:space="preserve">nds of targets required. </w:t>
      </w:r>
    </w:p>
    <w:p w:rsidR="001A5C68" w:rsidRDefault="001A5C68" w:rsidP="00452A80">
      <w:pPr>
        <w:autoSpaceDE w:val="0"/>
        <w:autoSpaceDN w:val="0"/>
        <w:adjustRightInd w:val="0"/>
        <w:rPr>
          <w:sz w:val="22"/>
          <w:szCs w:val="22"/>
        </w:rPr>
      </w:pPr>
    </w:p>
    <w:p w:rsidR="00452A80" w:rsidRPr="00452A80" w:rsidRDefault="00452A80" w:rsidP="00452A80">
      <w:pPr>
        <w:pStyle w:val="ListParagraph"/>
        <w:numPr>
          <w:ilvl w:val="1"/>
          <w:numId w:val="44"/>
        </w:numPr>
        <w:autoSpaceDE w:val="0"/>
        <w:autoSpaceDN w:val="0"/>
        <w:adjustRightInd w:val="0"/>
        <w:rPr>
          <w:b/>
          <w:sz w:val="22"/>
          <w:szCs w:val="22"/>
        </w:rPr>
      </w:pPr>
      <w:r w:rsidRPr="00452A80">
        <w:rPr>
          <w:b/>
          <w:sz w:val="22"/>
          <w:szCs w:val="22"/>
        </w:rPr>
        <w:t xml:space="preserve">National Planning Policy Framework </w:t>
      </w:r>
    </w:p>
    <w:p w:rsidR="00452A80" w:rsidRPr="00452A80" w:rsidRDefault="00452A80" w:rsidP="00452A80">
      <w:pPr>
        <w:pStyle w:val="ListParagraph"/>
        <w:autoSpaceDE w:val="0"/>
        <w:autoSpaceDN w:val="0"/>
        <w:adjustRightInd w:val="0"/>
        <w:ind w:left="360"/>
        <w:rPr>
          <w:b/>
          <w:bCs/>
          <w:sz w:val="22"/>
          <w:szCs w:val="22"/>
        </w:rPr>
      </w:pPr>
    </w:p>
    <w:p w:rsidR="001A5C68" w:rsidRPr="0047741A" w:rsidRDefault="001A5C68" w:rsidP="001A5C68">
      <w:pPr>
        <w:autoSpaceDE w:val="0"/>
        <w:autoSpaceDN w:val="0"/>
        <w:adjustRightInd w:val="0"/>
        <w:rPr>
          <w:sz w:val="22"/>
          <w:szCs w:val="22"/>
        </w:rPr>
      </w:pPr>
      <w:r w:rsidRPr="0047741A">
        <w:rPr>
          <w:sz w:val="22"/>
          <w:szCs w:val="22"/>
        </w:rPr>
        <w:t xml:space="preserve">The National Planning Policy Framework (NPPF) sets out Government advice on planning policy and states that the main purpose of planning is to ‘achieve sustainable development.’ This comprises three main dimensions: economic; social; and environmental. </w:t>
      </w:r>
    </w:p>
    <w:p w:rsidR="00D767C6" w:rsidRPr="0047741A" w:rsidRDefault="00D767C6" w:rsidP="001A5C68">
      <w:pPr>
        <w:autoSpaceDE w:val="0"/>
        <w:autoSpaceDN w:val="0"/>
        <w:adjustRightInd w:val="0"/>
        <w:rPr>
          <w:sz w:val="22"/>
          <w:szCs w:val="22"/>
        </w:rPr>
      </w:pPr>
    </w:p>
    <w:p w:rsidR="001A5C68" w:rsidRPr="0047741A" w:rsidRDefault="001A5C68" w:rsidP="001A5C68">
      <w:pPr>
        <w:autoSpaceDE w:val="0"/>
        <w:autoSpaceDN w:val="0"/>
        <w:adjustRightInd w:val="0"/>
        <w:rPr>
          <w:sz w:val="22"/>
          <w:szCs w:val="22"/>
        </w:rPr>
      </w:pPr>
      <w:r w:rsidRPr="0047741A">
        <w:rPr>
          <w:sz w:val="22"/>
          <w:szCs w:val="22"/>
        </w:rPr>
        <w:t>The economic role is defined as ‘contributing to building a strong, responsive and competitive economy, by ensuring that sufficient land of the right type is available in the right places and at the right time to support growth and innovation; and by identifying and coordinating development requirements, including the provision of infrastructure</w:t>
      </w:r>
      <w:r w:rsidR="0047741A">
        <w:rPr>
          <w:sz w:val="22"/>
          <w:szCs w:val="22"/>
        </w:rPr>
        <w:t>’</w:t>
      </w:r>
      <w:r w:rsidRPr="0047741A">
        <w:rPr>
          <w:sz w:val="22"/>
          <w:szCs w:val="22"/>
        </w:rPr>
        <w:t>. The role of land use and spatial planning is equally critical in economic development terms ensuring that new job opportunities both during construction and for the end users are maximised to deliver the greatest benefits for local communities.</w:t>
      </w:r>
    </w:p>
    <w:p w:rsidR="00BF0A0E" w:rsidRDefault="00BF0A0E" w:rsidP="001A5C68">
      <w:pPr>
        <w:autoSpaceDE w:val="0"/>
        <w:autoSpaceDN w:val="0"/>
        <w:adjustRightInd w:val="0"/>
        <w:rPr>
          <w:sz w:val="22"/>
          <w:szCs w:val="22"/>
        </w:rPr>
      </w:pPr>
    </w:p>
    <w:p w:rsidR="001A5C68" w:rsidRPr="0047741A" w:rsidRDefault="001A5C68" w:rsidP="001A5C68">
      <w:pPr>
        <w:autoSpaceDE w:val="0"/>
        <w:autoSpaceDN w:val="0"/>
        <w:adjustRightInd w:val="0"/>
        <w:rPr>
          <w:sz w:val="22"/>
          <w:szCs w:val="22"/>
        </w:rPr>
      </w:pPr>
      <w:r w:rsidRPr="0047741A">
        <w:rPr>
          <w:sz w:val="22"/>
          <w:szCs w:val="22"/>
        </w:rPr>
        <w:t>The NPPF goes on to explain that pursuing sustainable development should include ‘seeking positive improvements’, which should take into account ‘making it easier for jobs to be created in cities, towns and villages.’ It further states that ‘plans and decisions need to take local circumstances into account, so that they respond to the different opportunities for achieving sustainable development in different areas’. The core principles in the NPPF are considered to ‘underpin both plan making and decision-taking’ and amongst these key principles is the need to ‘proactively drive and support economic development to deliver the homes, businesses and industrial units, infrastructure and thriving places that the country needs.’ The importance of providing jobs and training for the local community offers the opportunity to generate and share increased economic prosperity and contribute to the health and social well-being of the local workforce.</w:t>
      </w:r>
    </w:p>
    <w:p w:rsidR="001A5C68" w:rsidRPr="0047741A" w:rsidRDefault="001A5C68" w:rsidP="001A5C68">
      <w:pPr>
        <w:autoSpaceDE w:val="0"/>
        <w:autoSpaceDN w:val="0"/>
        <w:adjustRightInd w:val="0"/>
        <w:rPr>
          <w:sz w:val="22"/>
          <w:szCs w:val="22"/>
        </w:rPr>
      </w:pPr>
    </w:p>
    <w:p w:rsidR="001A5C68" w:rsidRPr="0047741A" w:rsidRDefault="001A5C68" w:rsidP="001A5C68">
      <w:pPr>
        <w:autoSpaceDE w:val="0"/>
        <w:autoSpaceDN w:val="0"/>
        <w:adjustRightInd w:val="0"/>
        <w:rPr>
          <w:sz w:val="22"/>
          <w:szCs w:val="22"/>
        </w:rPr>
      </w:pPr>
      <w:r w:rsidRPr="0047741A">
        <w:rPr>
          <w:sz w:val="22"/>
          <w:szCs w:val="22"/>
        </w:rPr>
        <w:t xml:space="preserve">In delivering sustainable development therefore one of the principle aims set out in the NPPF is ‘to build a strong, competitive economy’. The Government states that it is committed to securing economic growth ‘in order to create jobs and prosperity.’ It goes on to say that ‘significant weight should be placed on the need to support economic growth through the planning system.’ </w:t>
      </w:r>
      <w:r w:rsidR="00F01D8A" w:rsidRPr="0047741A">
        <w:rPr>
          <w:color w:val="000000" w:themeColor="text1"/>
          <w:sz w:val="22"/>
          <w:szCs w:val="22"/>
        </w:rPr>
        <w:t xml:space="preserve">CEP’s </w:t>
      </w:r>
      <w:r w:rsidRPr="0047741A">
        <w:rPr>
          <w:sz w:val="22"/>
          <w:szCs w:val="22"/>
        </w:rPr>
        <w:t xml:space="preserve">developed in partnership with developers, local authorities and skills providers can play an important role in achieving this vision and ensure that the proper alignment between jobs created and a skilled local labour force is secured to the benefit of all parties. </w:t>
      </w:r>
    </w:p>
    <w:p w:rsidR="001A5C68" w:rsidRPr="0047741A" w:rsidRDefault="001A5C68" w:rsidP="001A5C68">
      <w:pPr>
        <w:autoSpaceDE w:val="0"/>
        <w:autoSpaceDN w:val="0"/>
        <w:adjustRightInd w:val="0"/>
        <w:rPr>
          <w:sz w:val="22"/>
          <w:szCs w:val="22"/>
        </w:rPr>
      </w:pPr>
    </w:p>
    <w:p w:rsidR="001A5C68" w:rsidRPr="00452A80" w:rsidRDefault="00452A80" w:rsidP="001A5C68">
      <w:pPr>
        <w:autoSpaceDE w:val="0"/>
        <w:autoSpaceDN w:val="0"/>
        <w:adjustRightInd w:val="0"/>
        <w:rPr>
          <w:b/>
          <w:sz w:val="22"/>
          <w:szCs w:val="22"/>
        </w:rPr>
      </w:pPr>
      <w:r>
        <w:rPr>
          <w:b/>
          <w:sz w:val="22"/>
          <w:szCs w:val="22"/>
        </w:rPr>
        <w:t xml:space="preserve">1.3 </w:t>
      </w:r>
      <w:r w:rsidR="00D93E9B" w:rsidRPr="00452A80">
        <w:rPr>
          <w:b/>
          <w:sz w:val="22"/>
          <w:szCs w:val="22"/>
        </w:rPr>
        <w:t xml:space="preserve">Oxfordshire Strategic </w:t>
      </w:r>
      <w:r w:rsidR="001A5C68" w:rsidRPr="00452A80">
        <w:rPr>
          <w:b/>
          <w:sz w:val="22"/>
          <w:szCs w:val="22"/>
        </w:rPr>
        <w:t xml:space="preserve">Economic Plan </w:t>
      </w:r>
      <w:r w:rsidR="00BF0A0E">
        <w:rPr>
          <w:b/>
          <w:sz w:val="22"/>
          <w:szCs w:val="22"/>
        </w:rPr>
        <w:t>2016</w:t>
      </w:r>
    </w:p>
    <w:p w:rsidR="001A5C68" w:rsidRPr="0047741A" w:rsidRDefault="001A5C68" w:rsidP="001A5C68">
      <w:pPr>
        <w:autoSpaceDE w:val="0"/>
        <w:autoSpaceDN w:val="0"/>
        <w:adjustRightInd w:val="0"/>
        <w:rPr>
          <w:sz w:val="22"/>
          <w:szCs w:val="22"/>
        </w:rPr>
      </w:pPr>
    </w:p>
    <w:p w:rsidR="00D767C6" w:rsidRPr="0047741A" w:rsidRDefault="00B06075" w:rsidP="00EA4A6F">
      <w:pPr>
        <w:pStyle w:val="Default"/>
        <w:rPr>
          <w:rFonts w:ascii="Arial" w:hAnsi="Arial" w:cs="Arial"/>
          <w:sz w:val="22"/>
          <w:szCs w:val="22"/>
        </w:rPr>
      </w:pPr>
      <w:proofErr w:type="spellStart"/>
      <w:r w:rsidRPr="0047741A">
        <w:rPr>
          <w:rFonts w:ascii="Arial" w:hAnsi="Arial" w:cs="Arial"/>
          <w:color w:val="000000" w:themeColor="text1"/>
          <w:sz w:val="22"/>
          <w:szCs w:val="22"/>
        </w:rPr>
        <w:t>OxLEP</w:t>
      </w:r>
      <w:proofErr w:type="spellEnd"/>
      <w:r w:rsidRPr="0047741A">
        <w:rPr>
          <w:rFonts w:ascii="Arial" w:hAnsi="Arial" w:cs="Arial"/>
          <w:color w:val="000000" w:themeColor="text1"/>
          <w:sz w:val="22"/>
          <w:szCs w:val="22"/>
        </w:rPr>
        <w:t xml:space="preserve"> has concluded t</w:t>
      </w:r>
      <w:r w:rsidR="001A5C68" w:rsidRPr="0047741A">
        <w:rPr>
          <w:rFonts w:ascii="Arial" w:hAnsi="Arial" w:cs="Arial"/>
          <w:color w:val="000000" w:themeColor="text1"/>
          <w:sz w:val="22"/>
          <w:szCs w:val="22"/>
        </w:rPr>
        <w:t xml:space="preserve">he </w:t>
      </w:r>
      <w:r w:rsidRPr="0047741A">
        <w:rPr>
          <w:rFonts w:ascii="Arial" w:hAnsi="Arial" w:cs="Arial"/>
          <w:color w:val="000000" w:themeColor="text1"/>
          <w:sz w:val="22"/>
          <w:szCs w:val="22"/>
        </w:rPr>
        <w:t xml:space="preserve">refresh of its </w:t>
      </w:r>
      <w:r w:rsidR="001A5C68" w:rsidRPr="0047741A">
        <w:rPr>
          <w:rFonts w:ascii="Arial" w:hAnsi="Arial" w:cs="Arial"/>
          <w:color w:val="000000" w:themeColor="text1"/>
          <w:sz w:val="22"/>
          <w:szCs w:val="22"/>
        </w:rPr>
        <w:t>Strategic Economic Plan</w:t>
      </w:r>
      <w:r w:rsidR="00F01D8A" w:rsidRPr="0047741A">
        <w:rPr>
          <w:rFonts w:ascii="Arial" w:hAnsi="Arial" w:cs="Arial"/>
          <w:color w:val="000000" w:themeColor="text1"/>
          <w:sz w:val="22"/>
          <w:szCs w:val="22"/>
        </w:rPr>
        <w:t xml:space="preserve"> (SEP)</w:t>
      </w:r>
      <w:r w:rsidRPr="0047741A">
        <w:rPr>
          <w:rFonts w:ascii="Arial" w:hAnsi="Arial" w:cs="Arial"/>
          <w:color w:val="000000" w:themeColor="text1"/>
          <w:sz w:val="22"/>
          <w:szCs w:val="22"/>
        </w:rPr>
        <w:t xml:space="preserve"> to take account of the pace of change and new evidence</w:t>
      </w:r>
      <w:r w:rsidR="00377A2C" w:rsidRPr="0047741A">
        <w:rPr>
          <w:rFonts w:ascii="Arial" w:hAnsi="Arial" w:cs="Arial"/>
          <w:color w:val="000000" w:themeColor="text1"/>
          <w:sz w:val="22"/>
          <w:szCs w:val="22"/>
        </w:rPr>
        <w:t xml:space="preserve"> that’s emerged over recent years.</w:t>
      </w:r>
      <w:r w:rsidR="001A5C68" w:rsidRPr="0047741A">
        <w:rPr>
          <w:rFonts w:ascii="Arial" w:hAnsi="Arial" w:cs="Arial"/>
          <w:color w:val="000000" w:themeColor="text1"/>
          <w:sz w:val="22"/>
          <w:szCs w:val="22"/>
        </w:rPr>
        <w:t xml:space="preserve"> </w:t>
      </w:r>
      <w:r w:rsidR="009871CF" w:rsidRPr="0047741A">
        <w:rPr>
          <w:rFonts w:ascii="Arial" w:hAnsi="Arial" w:cs="Arial"/>
          <w:sz w:val="22"/>
          <w:szCs w:val="22"/>
        </w:rPr>
        <w:t xml:space="preserve">The </w:t>
      </w:r>
      <w:r w:rsidR="001A5C68" w:rsidRPr="0047741A">
        <w:rPr>
          <w:rFonts w:ascii="Arial" w:hAnsi="Arial" w:cs="Arial"/>
          <w:sz w:val="22"/>
          <w:szCs w:val="22"/>
        </w:rPr>
        <w:t>SEP is</w:t>
      </w:r>
      <w:r w:rsidR="009871CF" w:rsidRPr="0047741A">
        <w:rPr>
          <w:rFonts w:ascii="Arial" w:hAnsi="Arial" w:cs="Arial"/>
          <w:sz w:val="22"/>
          <w:szCs w:val="22"/>
        </w:rPr>
        <w:t xml:space="preserve"> focussed around its four priorities of ‘</w:t>
      </w:r>
      <w:r w:rsidR="009871CF" w:rsidRPr="00F265EB">
        <w:rPr>
          <w:rFonts w:ascii="Arial" w:hAnsi="Arial" w:cs="Arial"/>
          <w:i/>
          <w:sz w:val="22"/>
          <w:szCs w:val="22"/>
        </w:rPr>
        <w:t xml:space="preserve">People, Place, Enterprise </w:t>
      </w:r>
      <w:r w:rsidR="005F405B" w:rsidRPr="00F265EB">
        <w:rPr>
          <w:rFonts w:ascii="Arial" w:hAnsi="Arial" w:cs="Arial"/>
          <w:i/>
          <w:sz w:val="22"/>
          <w:szCs w:val="22"/>
        </w:rPr>
        <w:t xml:space="preserve">and </w:t>
      </w:r>
      <w:r w:rsidR="009871CF" w:rsidRPr="00F265EB">
        <w:rPr>
          <w:rFonts w:ascii="Arial" w:hAnsi="Arial" w:cs="Arial"/>
          <w:i/>
          <w:sz w:val="22"/>
          <w:szCs w:val="22"/>
        </w:rPr>
        <w:t>Connectivity</w:t>
      </w:r>
      <w:r w:rsidR="009871CF" w:rsidRPr="0047741A">
        <w:rPr>
          <w:rFonts w:ascii="Arial" w:hAnsi="Arial" w:cs="Arial"/>
          <w:sz w:val="22"/>
          <w:szCs w:val="22"/>
        </w:rPr>
        <w:t xml:space="preserve">.’ </w:t>
      </w:r>
    </w:p>
    <w:p w:rsidR="001A5C68" w:rsidRPr="0047741A" w:rsidRDefault="001A5C68" w:rsidP="00EA4A6F">
      <w:pPr>
        <w:pStyle w:val="Default"/>
        <w:rPr>
          <w:rFonts w:ascii="Arial" w:hAnsi="Arial" w:cs="Arial"/>
          <w:sz w:val="22"/>
          <w:szCs w:val="22"/>
        </w:rPr>
      </w:pPr>
      <w:r w:rsidRPr="0047741A">
        <w:rPr>
          <w:rFonts w:ascii="Arial" w:hAnsi="Arial" w:cs="Arial"/>
          <w:sz w:val="22"/>
          <w:szCs w:val="22"/>
        </w:rPr>
        <w:t xml:space="preserve"> </w:t>
      </w:r>
    </w:p>
    <w:p w:rsidR="009871CF" w:rsidRPr="0047741A" w:rsidRDefault="009871CF" w:rsidP="00EA4A6F">
      <w:pPr>
        <w:pStyle w:val="Default"/>
        <w:rPr>
          <w:rFonts w:ascii="Arial" w:hAnsi="Arial" w:cs="Arial"/>
          <w:sz w:val="22"/>
          <w:szCs w:val="22"/>
        </w:rPr>
      </w:pPr>
      <w:r w:rsidRPr="0047741A">
        <w:rPr>
          <w:rFonts w:ascii="Arial" w:hAnsi="Arial" w:cs="Arial"/>
          <w:sz w:val="22"/>
          <w:szCs w:val="22"/>
        </w:rPr>
        <w:t>Its vision is;</w:t>
      </w:r>
    </w:p>
    <w:p w:rsidR="00D767C6" w:rsidRPr="0047741A" w:rsidRDefault="00D767C6" w:rsidP="00EA4A6F">
      <w:pPr>
        <w:pStyle w:val="Default"/>
        <w:rPr>
          <w:rFonts w:ascii="Arial" w:hAnsi="Arial" w:cs="Arial"/>
          <w:sz w:val="22"/>
          <w:szCs w:val="22"/>
        </w:rPr>
      </w:pPr>
    </w:p>
    <w:p w:rsidR="001A5C68" w:rsidRPr="00F265EB" w:rsidRDefault="001A5C68" w:rsidP="001A5C68">
      <w:pPr>
        <w:autoSpaceDE w:val="0"/>
        <w:autoSpaceDN w:val="0"/>
        <w:adjustRightInd w:val="0"/>
        <w:rPr>
          <w:color w:val="000000"/>
          <w:sz w:val="22"/>
          <w:szCs w:val="22"/>
        </w:rPr>
      </w:pPr>
      <w:r w:rsidRPr="00F265EB">
        <w:rPr>
          <w:bCs/>
          <w:i/>
          <w:iCs/>
          <w:color w:val="000000"/>
          <w:sz w:val="22"/>
          <w:szCs w:val="22"/>
        </w:rPr>
        <w:t xml:space="preserve">By 2030, Oxfordshire will be recognised as a vibrant, sustainable, inclusive, world leading economy, driven by innovation, enterprise and research excellence. </w:t>
      </w:r>
    </w:p>
    <w:p w:rsidR="0057143E" w:rsidRPr="0047741A" w:rsidRDefault="0057143E" w:rsidP="001A5C68">
      <w:pPr>
        <w:autoSpaceDE w:val="0"/>
        <w:autoSpaceDN w:val="0"/>
        <w:adjustRightInd w:val="0"/>
        <w:rPr>
          <w:color w:val="000000"/>
          <w:sz w:val="22"/>
          <w:szCs w:val="22"/>
        </w:rPr>
      </w:pPr>
    </w:p>
    <w:p w:rsidR="001A5C68" w:rsidRPr="0047741A" w:rsidRDefault="00377A2C" w:rsidP="001A5C68">
      <w:pPr>
        <w:autoSpaceDE w:val="0"/>
        <w:autoSpaceDN w:val="0"/>
        <w:adjustRightInd w:val="0"/>
        <w:rPr>
          <w:color w:val="000000"/>
          <w:sz w:val="22"/>
          <w:szCs w:val="22"/>
        </w:rPr>
      </w:pPr>
      <w:r w:rsidRPr="0047741A">
        <w:rPr>
          <w:color w:val="000000"/>
          <w:sz w:val="22"/>
          <w:szCs w:val="22"/>
        </w:rPr>
        <w:t>The SEP</w:t>
      </w:r>
      <w:r w:rsidR="001A5C68" w:rsidRPr="0047741A">
        <w:rPr>
          <w:color w:val="000000"/>
          <w:sz w:val="22"/>
          <w:szCs w:val="22"/>
        </w:rPr>
        <w:t xml:space="preserve"> aim</w:t>
      </w:r>
      <w:r w:rsidR="0057143E" w:rsidRPr="0047741A">
        <w:rPr>
          <w:color w:val="000000"/>
          <w:sz w:val="22"/>
          <w:szCs w:val="22"/>
        </w:rPr>
        <w:t>s</w:t>
      </w:r>
      <w:r w:rsidR="001A5C68" w:rsidRPr="0047741A">
        <w:rPr>
          <w:color w:val="000000"/>
          <w:sz w:val="22"/>
          <w:szCs w:val="22"/>
        </w:rPr>
        <w:t xml:space="preserve">, with partners, to harness Oxfordshire’s unique combination of assets to ensure that by 2030, the county’s economy is recognised to be: </w:t>
      </w:r>
    </w:p>
    <w:p w:rsidR="00D767C6" w:rsidRPr="0047741A" w:rsidRDefault="00D767C6" w:rsidP="001A5C68">
      <w:pPr>
        <w:autoSpaceDE w:val="0"/>
        <w:autoSpaceDN w:val="0"/>
        <w:adjustRightInd w:val="0"/>
        <w:rPr>
          <w:color w:val="000000"/>
          <w:sz w:val="22"/>
          <w:szCs w:val="22"/>
        </w:rPr>
      </w:pPr>
    </w:p>
    <w:p w:rsidR="001A5C68" w:rsidRPr="0047741A" w:rsidRDefault="001A5C68" w:rsidP="0083379A">
      <w:pPr>
        <w:pStyle w:val="ListParagraph"/>
        <w:numPr>
          <w:ilvl w:val="0"/>
          <w:numId w:val="16"/>
        </w:numPr>
        <w:autoSpaceDE w:val="0"/>
        <w:autoSpaceDN w:val="0"/>
        <w:adjustRightInd w:val="0"/>
        <w:spacing w:after="150"/>
        <w:rPr>
          <w:color w:val="000000"/>
          <w:sz w:val="22"/>
          <w:szCs w:val="22"/>
        </w:rPr>
      </w:pPr>
      <w:r w:rsidRPr="0047741A">
        <w:rPr>
          <w:b/>
          <w:bCs/>
          <w:color w:val="000000"/>
          <w:sz w:val="22"/>
          <w:szCs w:val="22"/>
        </w:rPr>
        <w:t xml:space="preserve">Vibrant: </w:t>
      </w:r>
      <w:r w:rsidRPr="0047741A">
        <w:rPr>
          <w:color w:val="000000"/>
          <w:sz w:val="22"/>
          <w:szCs w:val="22"/>
        </w:rPr>
        <w:t xml:space="preserve">a place where ambitious businesses and people thrive; and where young people choose to build their careers and their lives </w:t>
      </w:r>
    </w:p>
    <w:p w:rsidR="001A5C68" w:rsidRPr="0047741A" w:rsidRDefault="001A5C68" w:rsidP="0083379A">
      <w:pPr>
        <w:pStyle w:val="ListParagraph"/>
        <w:numPr>
          <w:ilvl w:val="0"/>
          <w:numId w:val="16"/>
        </w:numPr>
        <w:autoSpaceDE w:val="0"/>
        <w:autoSpaceDN w:val="0"/>
        <w:adjustRightInd w:val="0"/>
        <w:spacing w:after="150"/>
        <w:rPr>
          <w:color w:val="000000"/>
          <w:sz w:val="22"/>
          <w:szCs w:val="22"/>
        </w:rPr>
      </w:pPr>
      <w:r w:rsidRPr="0047741A">
        <w:rPr>
          <w:b/>
          <w:bCs/>
          <w:color w:val="000000"/>
          <w:sz w:val="22"/>
          <w:szCs w:val="22"/>
        </w:rPr>
        <w:t xml:space="preserve">Sustainable: </w:t>
      </w:r>
      <w:r w:rsidRPr="0047741A">
        <w:rPr>
          <w:color w:val="000000"/>
          <w:sz w:val="22"/>
          <w:szCs w:val="22"/>
        </w:rPr>
        <w:t xml:space="preserve">environmentally (taking into account patterns of resource use, climate change, carbon emissions, heritage assets), socially (reflecting the needs and character of communities) and economically (with businesses and others choosing to re-invest) </w:t>
      </w:r>
    </w:p>
    <w:p w:rsidR="001A5C68" w:rsidRPr="0047741A" w:rsidRDefault="001A5C68" w:rsidP="0083379A">
      <w:pPr>
        <w:pStyle w:val="ListParagraph"/>
        <w:numPr>
          <w:ilvl w:val="0"/>
          <w:numId w:val="16"/>
        </w:numPr>
        <w:autoSpaceDE w:val="0"/>
        <w:autoSpaceDN w:val="0"/>
        <w:adjustRightInd w:val="0"/>
        <w:spacing w:after="150"/>
        <w:rPr>
          <w:color w:val="000000"/>
          <w:sz w:val="22"/>
          <w:szCs w:val="22"/>
        </w:rPr>
      </w:pPr>
      <w:r w:rsidRPr="0047741A">
        <w:rPr>
          <w:b/>
          <w:bCs/>
          <w:color w:val="000000"/>
          <w:sz w:val="22"/>
          <w:szCs w:val="22"/>
        </w:rPr>
        <w:t xml:space="preserve">Inclusive: </w:t>
      </w:r>
      <w:r w:rsidRPr="0047741A">
        <w:rPr>
          <w:color w:val="000000"/>
          <w:sz w:val="22"/>
          <w:szCs w:val="22"/>
        </w:rPr>
        <w:t xml:space="preserve">where all residents and businesses have a real stake and voice in determining the county’s future economic narrative and contributing fully to it </w:t>
      </w:r>
    </w:p>
    <w:p w:rsidR="001A5C68" w:rsidRPr="0047741A" w:rsidRDefault="001A5C68" w:rsidP="0083379A">
      <w:pPr>
        <w:pStyle w:val="ListParagraph"/>
        <w:numPr>
          <w:ilvl w:val="0"/>
          <w:numId w:val="16"/>
        </w:numPr>
        <w:autoSpaceDE w:val="0"/>
        <w:autoSpaceDN w:val="0"/>
        <w:adjustRightInd w:val="0"/>
        <w:rPr>
          <w:color w:val="000000"/>
          <w:sz w:val="22"/>
          <w:szCs w:val="22"/>
        </w:rPr>
      </w:pPr>
      <w:r w:rsidRPr="0047741A">
        <w:rPr>
          <w:b/>
          <w:bCs/>
          <w:color w:val="000000"/>
          <w:sz w:val="22"/>
          <w:szCs w:val="22"/>
        </w:rPr>
        <w:t xml:space="preserve">World-leading: </w:t>
      </w:r>
      <w:r w:rsidRPr="0047741A">
        <w:rPr>
          <w:color w:val="000000"/>
          <w:sz w:val="22"/>
          <w:szCs w:val="22"/>
        </w:rPr>
        <w:t xml:space="preserve">recognised globally for its dynamic innovation ecosystem, founded on world class research and fuelled by enterprise, all within an environment of the highest quality. </w:t>
      </w:r>
    </w:p>
    <w:p w:rsidR="001A5C68" w:rsidRPr="0047741A" w:rsidRDefault="001A5C68" w:rsidP="00C4783A">
      <w:pPr>
        <w:rPr>
          <w:color w:val="000000"/>
          <w:sz w:val="22"/>
          <w:szCs w:val="22"/>
        </w:rPr>
      </w:pPr>
    </w:p>
    <w:p w:rsidR="009871CF" w:rsidRDefault="00D93E9B" w:rsidP="0057143E">
      <w:pPr>
        <w:autoSpaceDE w:val="0"/>
        <w:autoSpaceDN w:val="0"/>
        <w:adjustRightInd w:val="0"/>
        <w:rPr>
          <w:sz w:val="22"/>
          <w:szCs w:val="22"/>
        </w:rPr>
      </w:pPr>
      <w:r w:rsidRPr="0047741A">
        <w:rPr>
          <w:color w:val="000000"/>
          <w:sz w:val="22"/>
          <w:szCs w:val="22"/>
        </w:rPr>
        <w:t xml:space="preserve">The SEP identifies challenging issues with regard to </w:t>
      </w:r>
      <w:r w:rsidRPr="00BF0A0E">
        <w:rPr>
          <w:bCs/>
          <w:color w:val="000000"/>
          <w:sz w:val="22"/>
          <w:szCs w:val="22"/>
        </w:rPr>
        <w:t>social inclusion</w:t>
      </w:r>
      <w:r w:rsidRPr="0047741A">
        <w:rPr>
          <w:color w:val="000000"/>
          <w:sz w:val="22"/>
          <w:szCs w:val="22"/>
        </w:rPr>
        <w:t>. Their scale is not great overall – but in many respects, that makes the challenges harder as the issues of exclusion can easily be overlooked against a background of ge</w:t>
      </w:r>
      <w:r w:rsidR="009871CF" w:rsidRPr="0047741A">
        <w:rPr>
          <w:color w:val="000000"/>
          <w:sz w:val="22"/>
          <w:szCs w:val="22"/>
        </w:rPr>
        <w:t xml:space="preserve">neral prosperity. There is a </w:t>
      </w:r>
      <w:r w:rsidR="009871CF" w:rsidRPr="0047741A">
        <w:rPr>
          <w:sz w:val="22"/>
          <w:szCs w:val="22"/>
        </w:rPr>
        <w:t>need for excellent and creative responses to help more disadvantaged Oxfordshire residents to move into the labour market.</w:t>
      </w:r>
    </w:p>
    <w:p w:rsidR="00BF0A0E" w:rsidRDefault="00BF0A0E" w:rsidP="0057143E">
      <w:pPr>
        <w:autoSpaceDE w:val="0"/>
        <w:autoSpaceDN w:val="0"/>
        <w:adjustRightInd w:val="0"/>
        <w:rPr>
          <w:sz w:val="22"/>
          <w:szCs w:val="22"/>
        </w:rPr>
      </w:pPr>
    </w:p>
    <w:p w:rsidR="009871CF" w:rsidRPr="0047741A" w:rsidRDefault="009871CF" w:rsidP="009871CF">
      <w:pPr>
        <w:autoSpaceDE w:val="0"/>
        <w:autoSpaceDN w:val="0"/>
        <w:adjustRightInd w:val="0"/>
        <w:rPr>
          <w:color w:val="037E8A"/>
          <w:sz w:val="22"/>
          <w:szCs w:val="22"/>
        </w:rPr>
      </w:pPr>
      <w:r w:rsidRPr="00BF0A0E">
        <w:rPr>
          <w:bCs/>
          <w:iCs/>
          <w:sz w:val="22"/>
          <w:szCs w:val="22"/>
        </w:rPr>
        <w:t>‘People’ priorities to 2020</w:t>
      </w:r>
      <w:r w:rsidR="00BF0A0E">
        <w:rPr>
          <w:bCs/>
          <w:iCs/>
          <w:sz w:val="22"/>
          <w:szCs w:val="22"/>
        </w:rPr>
        <w:t>:</w:t>
      </w:r>
      <w:r w:rsidRPr="0047741A">
        <w:rPr>
          <w:b/>
          <w:bCs/>
          <w:i/>
          <w:iCs/>
          <w:color w:val="037E8A"/>
          <w:sz w:val="22"/>
          <w:szCs w:val="22"/>
        </w:rPr>
        <w:t xml:space="preserve"> </w:t>
      </w:r>
    </w:p>
    <w:p w:rsidR="009871CF" w:rsidRPr="0047741A" w:rsidRDefault="009871CF" w:rsidP="009871CF">
      <w:pPr>
        <w:autoSpaceDE w:val="0"/>
        <w:autoSpaceDN w:val="0"/>
        <w:adjustRightInd w:val="0"/>
        <w:rPr>
          <w:color w:val="000000"/>
          <w:sz w:val="22"/>
          <w:szCs w:val="22"/>
        </w:rPr>
      </w:pPr>
      <w:r w:rsidRPr="0047741A">
        <w:rPr>
          <w:color w:val="000000"/>
          <w:sz w:val="22"/>
          <w:szCs w:val="22"/>
        </w:rPr>
        <w:t xml:space="preserve">In delivering the SEP, particular priority will be attached to: </w:t>
      </w:r>
    </w:p>
    <w:p w:rsidR="009871CF" w:rsidRPr="0047741A" w:rsidRDefault="009871CF" w:rsidP="009871CF">
      <w:pPr>
        <w:autoSpaceDE w:val="0"/>
        <w:autoSpaceDN w:val="0"/>
        <w:adjustRightInd w:val="0"/>
        <w:rPr>
          <w:i/>
          <w:iCs/>
          <w:color w:val="000000"/>
          <w:sz w:val="22"/>
          <w:szCs w:val="22"/>
        </w:rPr>
      </w:pPr>
    </w:p>
    <w:p w:rsidR="00D767C6" w:rsidRPr="00452A80" w:rsidRDefault="009871CF" w:rsidP="009871CF">
      <w:pPr>
        <w:autoSpaceDE w:val="0"/>
        <w:autoSpaceDN w:val="0"/>
        <w:adjustRightInd w:val="0"/>
        <w:rPr>
          <w:color w:val="000000"/>
          <w:sz w:val="22"/>
          <w:szCs w:val="22"/>
        </w:rPr>
      </w:pPr>
      <w:r w:rsidRPr="00452A80">
        <w:rPr>
          <w:iCs/>
          <w:color w:val="000000"/>
          <w:sz w:val="22"/>
          <w:szCs w:val="22"/>
        </w:rPr>
        <w:t xml:space="preserve">Education and skills </w:t>
      </w:r>
    </w:p>
    <w:p w:rsidR="009871CF" w:rsidRPr="0047741A" w:rsidRDefault="009871CF" w:rsidP="0083379A">
      <w:pPr>
        <w:pStyle w:val="ListParagraph"/>
        <w:numPr>
          <w:ilvl w:val="0"/>
          <w:numId w:val="17"/>
        </w:numPr>
        <w:autoSpaceDE w:val="0"/>
        <w:autoSpaceDN w:val="0"/>
        <w:adjustRightInd w:val="0"/>
        <w:spacing w:after="150"/>
        <w:rPr>
          <w:color w:val="000000"/>
          <w:sz w:val="22"/>
          <w:szCs w:val="22"/>
        </w:rPr>
      </w:pPr>
      <w:r w:rsidRPr="0047741A">
        <w:rPr>
          <w:color w:val="000000"/>
          <w:sz w:val="22"/>
          <w:szCs w:val="22"/>
        </w:rPr>
        <w:t xml:space="preserve">ensuring that skills provision is aligned more effectively with the needs of employers </w:t>
      </w:r>
    </w:p>
    <w:p w:rsidR="009871CF" w:rsidRPr="0047741A" w:rsidRDefault="009871CF" w:rsidP="0083379A">
      <w:pPr>
        <w:pStyle w:val="ListParagraph"/>
        <w:numPr>
          <w:ilvl w:val="0"/>
          <w:numId w:val="17"/>
        </w:numPr>
        <w:autoSpaceDE w:val="0"/>
        <w:autoSpaceDN w:val="0"/>
        <w:adjustRightInd w:val="0"/>
        <w:spacing w:after="150"/>
        <w:rPr>
          <w:color w:val="000000"/>
          <w:sz w:val="22"/>
          <w:szCs w:val="22"/>
        </w:rPr>
      </w:pPr>
      <w:r w:rsidRPr="0047741A">
        <w:rPr>
          <w:color w:val="000000"/>
          <w:sz w:val="22"/>
          <w:szCs w:val="22"/>
        </w:rPr>
        <w:t xml:space="preserve">understanding – and responding to – the aspirations and frustrations of young people as they seek to build their lives and their careers in Oxfordshire, by creating a ‘skills continuum’ to support them through their learning journey </w:t>
      </w:r>
    </w:p>
    <w:p w:rsidR="009871CF" w:rsidRPr="0047741A" w:rsidRDefault="009871CF" w:rsidP="0083379A">
      <w:pPr>
        <w:pStyle w:val="ListParagraph"/>
        <w:numPr>
          <w:ilvl w:val="0"/>
          <w:numId w:val="17"/>
        </w:numPr>
        <w:autoSpaceDE w:val="0"/>
        <w:autoSpaceDN w:val="0"/>
        <w:adjustRightInd w:val="0"/>
        <w:spacing w:after="150"/>
        <w:rPr>
          <w:color w:val="000000"/>
          <w:sz w:val="22"/>
          <w:szCs w:val="22"/>
        </w:rPr>
      </w:pPr>
      <w:r w:rsidRPr="0047741A">
        <w:rPr>
          <w:color w:val="000000"/>
          <w:sz w:val="22"/>
          <w:szCs w:val="22"/>
        </w:rPr>
        <w:t xml:space="preserve">increasing STEM skills among Oxfordshire’s young people </w:t>
      </w:r>
    </w:p>
    <w:p w:rsidR="009871CF" w:rsidRPr="00452A80" w:rsidRDefault="009871CF" w:rsidP="009871CF">
      <w:pPr>
        <w:pStyle w:val="ListParagraph"/>
        <w:numPr>
          <w:ilvl w:val="0"/>
          <w:numId w:val="17"/>
        </w:numPr>
        <w:autoSpaceDE w:val="0"/>
        <w:autoSpaceDN w:val="0"/>
        <w:adjustRightInd w:val="0"/>
        <w:spacing w:after="150"/>
        <w:rPr>
          <w:color w:val="000000"/>
          <w:sz w:val="22"/>
          <w:szCs w:val="22"/>
        </w:rPr>
      </w:pPr>
      <w:r w:rsidRPr="00452A80">
        <w:rPr>
          <w:color w:val="000000"/>
          <w:sz w:val="22"/>
          <w:szCs w:val="22"/>
        </w:rPr>
        <w:t xml:space="preserve">increasing the number of apprenticeship opportunities </w:t>
      </w:r>
    </w:p>
    <w:p w:rsidR="00D767C6" w:rsidRPr="0047741A" w:rsidRDefault="009871CF" w:rsidP="009871CF">
      <w:pPr>
        <w:autoSpaceDE w:val="0"/>
        <w:autoSpaceDN w:val="0"/>
        <w:adjustRightInd w:val="0"/>
        <w:rPr>
          <w:color w:val="000000"/>
          <w:sz w:val="22"/>
          <w:szCs w:val="22"/>
        </w:rPr>
      </w:pPr>
      <w:r w:rsidRPr="00452A80">
        <w:rPr>
          <w:iCs/>
          <w:color w:val="000000"/>
          <w:sz w:val="22"/>
          <w:szCs w:val="22"/>
        </w:rPr>
        <w:t xml:space="preserve">Reducing </w:t>
      </w:r>
      <w:r w:rsidRPr="00452A80">
        <w:rPr>
          <w:color w:val="000000"/>
          <w:sz w:val="22"/>
          <w:szCs w:val="22"/>
        </w:rPr>
        <w:t>e</w:t>
      </w:r>
      <w:r w:rsidRPr="00452A80">
        <w:rPr>
          <w:iCs/>
          <w:color w:val="000000"/>
          <w:sz w:val="22"/>
          <w:szCs w:val="22"/>
        </w:rPr>
        <w:t xml:space="preserve">xclusion </w:t>
      </w:r>
    </w:p>
    <w:p w:rsidR="009871CF" w:rsidRPr="0047741A" w:rsidRDefault="009871CF" w:rsidP="0083379A">
      <w:pPr>
        <w:pStyle w:val="ListParagraph"/>
        <w:numPr>
          <w:ilvl w:val="0"/>
          <w:numId w:val="18"/>
        </w:numPr>
        <w:autoSpaceDE w:val="0"/>
        <w:autoSpaceDN w:val="0"/>
        <w:adjustRightInd w:val="0"/>
        <w:rPr>
          <w:color w:val="000000"/>
          <w:sz w:val="22"/>
          <w:szCs w:val="22"/>
        </w:rPr>
      </w:pPr>
      <w:r w:rsidRPr="0047741A">
        <w:rPr>
          <w:color w:val="000000"/>
          <w:sz w:val="22"/>
          <w:szCs w:val="22"/>
        </w:rPr>
        <w:t xml:space="preserve">addressing exclusion from the labour market, by up-skilling and other measures to help young people and adults marginalised or disadvantaged from work </w:t>
      </w:r>
    </w:p>
    <w:p w:rsidR="009871CF" w:rsidRDefault="009871CF" w:rsidP="00C4783A">
      <w:pPr>
        <w:rPr>
          <w:color w:val="000000"/>
          <w:sz w:val="22"/>
          <w:szCs w:val="22"/>
        </w:rPr>
      </w:pPr>
    </w:p>
    <w:p w:rsidR="00452A80" w:rsidRPr="00452A80" w:rsidRDefault="00452A80" w:rsidP="00452A80">
      <w:pPr>
        <w:pStyle w:val="ListParagraph"/>
        <w:numPr>
          <w:ilvl w:val="1"/>
          <w:numId w:val="46"/>
        </w:numPr>
        <w:rPr>
          <w:b/>
          <w:color w:val="000000"/>
          <w:sz w:val="22"/>
          <w:szCs w:val="22"/>
        </w:rPr>
      </w:pPr>
      <w:r w:rsidRPr="00452A80">
        <w:rPr>
          <w:b/>
          <w:color w:val="000000"/>
          <w:sz w:val="22"/>
          <w:szCs w:val="22"/>
        </w:rPr>
        <w:t xml:space="preserve">CEP’s in Oxfordshire: </w:t>
      </w:r>
    </w:p>
    <w:p w:rsidR="00452A80" w:rsidRPr="00452A80" w:rsidRDefault="00452A80" w:rsidP="00452A80">
      <w:pPr>
        <w:pStyle w:val="ListParagraph"/>
        <w:ind w:left="360"/>
        <w:rPr>
          <w:color w:val="000000"/>
          <w:sz w:val="22"/>
          <w:szCs w:val="22"/>
        </w:rPr>
      </w:pPr>
    </w:p>
    <w:p w:rsidR="00D34FCF" w:rsidRPr="0047741A" w:rsidRDefault="00D34FCF" w:rsidP="00F67B3F">
      <w:pPr>
        <w:rPr>
          <w:sz w:val="22"/>
          <w:szCs w:val="22"/>
        </w:rPr>
      </w:pPr>
      <w:r w:rsidRPr="0047741A">
        <w:rPr>
          <w:sz w:val="22"/>
          <w:szCs w:val="22"/>
        </w:rPr>
        <w:t xml:space="preserve">The work to implement CEP’s into planning policy has been in progress for some time; it has been </w:t>
      </w:r>
      <w:r w:rsidR="00BF0A0E">
        <w:rPr>
          <w:sz w:val="22"/>
          <w:szCs w:val="22"/>
        </w:rPr>
        <w:t>considered at</w:t>
      </w:r>
      <w:r w:rsidRPr="0047741A">
        <w:rPr>
          <w:sz w:val="22"/>
          <w:szCs w:val="22"/>
        </w:rPr>
        <w:t xml:space="preserve"> the Growth Board, a workshop with Oxfordshire planners, Oxfordshire Skills Board and</w:t>
      </w:r>
      <w:r w:rsidR="00BF0A0E">
        <w:rPr>
          <w:sz w:val="22"/>
          <w:szCs w:val="22"/>
        </w:rPr>
        <w:t xml:space="preserve"> the</w:t>
      </w:r>
      <w:r w:rsidRPr="0047741A">
        <w:rPr>
          <w:sz w:val="22"/>
          <w:szCs w:val="22"/>
        </w:rPr>
        <w:t xml:space="preserve"> </w:t>
      </w:r>
      <w:proofErr w:type="spellStart"/>
      <w:r w:rsidRPr="0047741A">
        <w:rPr>
          <w:sz w:val="22"/>
          <w:szCs w:val="22"/>
        </w:rPr>
        <w:t>OxLEP</w:t>
      </w:r>
      <w:proofErr w:type="spellEnd"/>
      <w:r w:rsidRPr="0047741A">
        <w:rPr>
          <w:sz w:val="22"/>
          <w:szCs w:val="22"/>
        </w:rPr>
        <w:t xml:space="preserve"> Board. Overall support for the approach has been received at each stage. Most recently the concept was taken to the Growth Board Executive Officer’s Group and the Post-SHMA Group. </w:t>
      </w:r>
    </w:p>
    <w:p w:rsidR="00D34FCF" w:rsidRPr="0047741A" w:rsidRDefault="00D34FCF" w:rsidP="00F67B3F">
      <w:pPr>
        <w:rPr>
          <w:sz w:val="22"/>
          <w:szCs w:val="22"/>
        </w:rPr>
      </w:pPr>
    </w:p>
    <w:p w:rsidR="00D34FCF" w:rsidRPr="0047741A" w:rsidRDefault="00377A2C" w:rsidP="00F67B3F">
      <w:pPr>
        <w:rPr>
          <w:sz w:val="22"/>
          <w:szCs w:val="22"/>
        </w:rPr>
      </w:pPr>
      <w:r w:rsidRPr="0047741A">
        <w:rPr>
          <w:sz w:val="22"/>
          <w:szCs w:val="22"/>
        </w:rPr>
        <w:t xml:space="preserve">It is recommended that CEP’s </w:t>
      </w:r>
      <w:r w:rsidR="0068483F">
        <w:rPr>
          <w:sz w:val="22"/>
          <w:szCs w:val="22"/>
        </w:rPr>
        <w:t>are</w:t>
      </w:r>
      <w:r w:rsidR="0068483F" w:rsidRPr="0047741A">
        <w:rPr>
          <w:sz w:val="22"/>
          <w:szCs w:val="22"/>
        </w:rPr>
        <w:t xml:space="preserve"> </w:t>
      </w:r>
      <w:r w:rsidR="00D34FCF" w:rsidRPr="0047741A">
        <w:rPr>
          <w:sz w:val="22"/>
          <w:szCs w:val="22"/>
        </w:rPr>
        <w:t xml:space="preserve">focused on the sites with 1,000 or more houses and/or 4,000 square metres </w:t>
      </w:r>
      <w:r w:rsidR="00F01D8A" w:rsidRPr="0047741A">
        <w:rPr>
          <w:sz w:val="22"/>
          <w:szCs w:val="22"/>
        </w:rPr>
        <w:t xml:space="preserve">(gross) </w:t>
      </w:r>
      <w:r w:rsidR="00D34FCF" w:rsidRPr="0047741A">
        <w:rPr>
          <w:sz w:val="22"/>
          <w:szCs w:val="22"/>
        </w:rPr>
        <w:t>of floor space. This narrows the focus to the largest planned sites</w:t>
      </w:r>
      <w:r w:rsidR="0057143E" w:rsidRPr="0047741A">
        <w:rPr>
          <w:sz w:val="22"/>
          <w:szCs w:val="22"/>
        </w:rPr>
        <w:t xml:space="preserve"> where the impact </w:t>
      </w:r>
      <w:r w:rsidRPr="0047741A">
        <w:rPr>
          <w:sz w:val="22"/>
          <w:szCs w:val="22"/>
        </w:rPr>
        <w:t xml:space="preserve">will be </w:t>
      </w:r>
      <w:r w:rsidR="0057143E" w:rsidRPr="0047741A">
        <w:rPr>
          <w:sz w:val="22"/>
          <w:szCs w:val="22"/>
        </w:rPr>
        <w:t>lighter for developers but will be greatest for communities</w:t>
      </w:r>
      <w:r w:rsidR="00D34FCF" w:rsidRPr="0047741A">
        <w:rPr>
          <w:sz w:val="22"/>
          <w:szCs w:val="22"/>
        </w:rPr>
        <w:t xml:space="preserve">. There are currently </w:t>
      </w:r>
      <w:r w:rsidR="0072714C">
        <w:rPr>
          <w:sz w:val="22"/>
          <w:szCs w:val="22"/>
        </w:rPr>
        <w:t>34</w:t>
      </w:r>
      <w:r w:rsidR="0072714C" w:rsidRPr="0047741A">
        <w:rPr>
          <w:sz w:val="22"/>
          <w:szCs w:val="22"/>
        </w:rPr>
        <w:t xml:space="preserve"> </w:t>
      </w:r>
      <w:r w:rsidR="00F01D8A" w:rsidRPr="0047741A">
        <w:rPr>
          <w:sz w:val="22"/>
          <w:szCs w:val="22"/>
        </w:rPr>
        <w:t xml:space="preserve">proposed </w:t>
      </w:r>
      <w:r w:rsidR="00D34FCF" w:rsidRPr="0047741A">
        <w:rPr>
          <w:sz w:val="22"/>
          <w:szCs w:val="22"/>
        </w:rPr>
        <w:t>sites in Oxfordshire where this</w:t>
      </w:r>
      <w:r w:rsidRPr="0047741A">
        <w:rPr>
          <w:sz w:val="22"/>
          <w:szCs w:val="22"/>
        </w:rPr>
        <w:t xml:space="preserve"> </w:t>
      </w:r>
      <w:r w:rsidR="00F01D8A" w:rsidRPr="0047741A">
        <w:rPr>
          <w:sz w:val="22"/>
          <w:szCs w:val="22"/>
        </w:rPr>
        <w:t xml:space="preserve">suggested </w:t>
      </w:r>
      <w:r w:rsidRPr="0047741A">
        <w:rPr>
          <w:sz w:val="22"/>
          <w:szCs w:val="22"/>
        </w:rPr>
        <w:t>threshold</w:t>
      </w:r>
      <w:r w:rsidR="00D34FCF" w:rsidRPr="0047741A">
        <w:rPr>
          <w:sz w:val="22"/>
          <w:szCs w:val="22"/>
        </w:rPr>
        <w:t xml:space="preserve"> </w:t>
      </w:r>
      <w:r w:rsidRPr="0047741A">
        <w:rPr>
          <w:sz w:val="22"/>
          <w:szCs w:val="22"/>
        </w:rPr>
        <w:t>might apply</w:t>
      </w:r>
      <w:r w:rsidR="00D34FCF" w:rsidRPr="0047741A">
        <w:rPr>
          <w:sz w:val="22"/>
          <w:szCs w:val="22"/>
        </w:rPr>
        <w:t xml:space="preserve"> (this number doesn’t include the sites where CEP’s are already in place/under discussion), all at various stages, from allocated in the Local Plan to recommended for approval.</w:t>
      </w:r>
      <w:r w:rsidR="00BF0A0E">
        <w:rPr>
          <w:sz w:val="22"/>
          <w:szCs w:val="22"/>
        </w:rPr>
        <w:t xml:space="preserve"> Appendix 4 contains details on </w:t>
      </w:r>
      <w:r w:rsidR="0072714C">
        <w:rPr>
          <w:sz w:val="22"/>
          <w:szCs w:val="22"/>
        </w:rPr>
        <w:t xml:space="preserve">these </w:t>
      </w:r>
      <w:r w:rsidR="00BF0A0E">
        <w:rPr>
          <w:sz w:val="22"/>
          <w:szCs w:val="22"/>
        </w:rPr>
        <w:t xml:space="preserve">proposed sites. </w:t>
      </w:r>
    </w:p>
    <w:p w:rsidR="00D34FCF" w:rsidRPr="0047741A" w:rsidRDefault="00D34FCF" w:rsidP="00F67B3F">
      <w:pPr>
        <w:rPr>
          <w:sz w:val="22"/>
          <w:szCs w:val="22"/>
        </w:rPr>
      </w:pPr>
    </w:p>
    <w:p w:rsidR="008053EA" w:rsidRPr="0047741A" w:rsidRDefault="00D34FCF" w:rsidP="00D30AE0">
      <w:pPr>
        <w:rPr>
          <w:sz w:val="22"/>
          <w:szCs w:val="22"/>
        </w:rPr>
      </w:pPr>
      <w:r w:rsidRPr="0047741A">
        <w:rPr>
          <w:sz w:val="22"/>
          <w:szCs w:val="22"/>
        </w:rPr>
        <w:t>CEP’s are already in place at the Westgate Centre re-development in Oxford City, as well as in Cherwell at the NW Bicester Eco-Town site. Both are examples of good practice in Oxfordshire, which have been possible due to the engagement and commitment of developers, supported by appropriate planning policy. Both contain targets focusing on job opportunities for local residents, especially those furthest from the labour market, as well as training</w:t>
      </w:r>
      <w:r w:rsidR="003421AD" w:rsidRPr="0047741A">
        <w:rPr>
          <w:sz w:val="22"/>
          <w:szCs w:val="22"/>
        </w:rPr>
        <w:t>,</w:t>
      </w:r>
      <w:r w:rsidRPr="0047741A">
        <w:rPr>
          <w:sz w:val="22"/>
          <w:szCs w:val="22"/>
        </w:rPr>
        <w:t xml:space="preserve"> including apprenticeships. </w:t>
      </w:r>
    </w:p>
    <w:p w:rsidR="00D30AE0" w:rsidRPr="0047741A" w:rsidRDefault="00D30AE0" w:rsidP="00D30AE0">
      <w:pPr>
        <w:rPr>
          <w:sz w:val="22"/>
          <w:szCs w:val="22"/>
        </w:rPr>
      </w:pPr>
    </w:p>
    <w:p w:rsidR="00D767C6" w:rsidRPr="0047741A" w:rsidRDefault="00D30AE0" w:rsidP="00D30AE0">
      <w:pPr>
        <w:rPr>
          <w:sz w:val="22"/>
          <w:szCs w:val="22"/>
        </w:rPr>
      </w:pPr>
      <w:r w:rsidRPr="0047741A">
        <w:rPr>
          <w:sz w:val="22"/>
          <w:szCs w:val="22"/>
        </w:rPr>
        <w:t xml:space="preserve">At a national level, the use of CEP’s, or Employment and Skills Plans, is relatively common. Reading has an SPD outlining obligations in relation to Employment and Skills Plans. Similarly, they are commonly used throughout the country, for example in Leicester and Portsmouth. In some of these areas there are more significant problems with unemployment than in Oxfordshire. However, Reading has a broadly comparable labour market and their SPD requires the development of an Employment and Skills Plan, funded by the developer through S106 contributions. </w:t>
      </w:r>
    </w:p>
    <w:p w:rsidR="00192DB7" w:rsidRPr="0047741A" w:rsidRDefault="00D30AE0" w:rsidP="00D30AE0">
      <w:pPr>
        <w:rPr>
          <w:sz w:val="22"/>
          <w:szCs w:val="22"/>
        </w:rPr>
      </w:pPr>
      <w:r w:rsidRPr="0047741A">
        <w:rPr>
          <w:sz w:val="22"/>
          <w:szCs w:val="22"/>
        </w:rPr>
        <w:t xml:space="preserve"> </w:t>
      </w:r>
    </w:p>
    <w:p w:rsidR="00BF0A0E" w:rsidRDefault="00D30AE0" w:rsidP="00F67B3F">
      <w:pPr>
        <w:rPr>
          <w:sz w:val="22"/>
          <w:szCs w:val="22"/>
        </w:rPr>
      </w:pPr>
      <w:r w:rsidRPr="0047741A">
        <w:rPr>
          <w:sz w:val="22"/>
          <w:szCs w:val="22"/>
        </w:rPr>
        <w:t xml:space="preserve">In these, and other areas, the requirement to complete a CEP as part of planning conditions or as a S106 obligation is well established, so there is clear precedent for this approach. In order to better illustrate this, Appendix </w:t>
      </w:r>
      <w:r w:rsidR="0028594C">
        <w:rPr>
          <w:sz w:val="22"/>
          <w:szCs w:val="22"/>
        </w:rPr>
        <w:t>1</w:t>
      </w:r>
      <w:r w:rsidR="00C334C0">
        <w:rPr>
          <w:sz w:val="22"/>
          <w:szCs w:val="22"/>
        </w:rPr>
        <w:t xml:space="preserve"> </w:t>
      </w:r>
      <w:r w:rsidRPr="0047741A">
        <w:rPr>
          <w:sz w:val="22"/>
          <w:szCs w:val="22"/>
        </w:rPr>
        <w:t xml:space="preserve">contains </w:t>
      </w:r>
      <w:r w:rsidR="00192DB7" w:rsidRPr="0047741A">
        <w:rPr>
          <w:sz w:val="22"/>
          <w:szCs w:val="22"/>
        </w:rPr>
        <w:t>the</w:t>
      </w:r>
      <w:r w:rsidRPr="0047741A">
        <w:rPr>
          <w:sz w:val="22"/>
          <w:szCs w:val="22"/>
        </w:rPr>
        <w:t xml:space="preserve"> wording taken from Leicester City </w:t>
      </w:r>
    </w:p>
    <w:p w:rsidR="00BF0A0E" w:rsidRDefault="00BF0A0E" w:rsidP="00F67B3F">
      <w:pPr>
        <w:rPr>
          <w:sz w:val="22"/>
          <w:szCs w:val="22"/>
        </w:rPr>
      </w:pPr>
    </w:p>
    <w:p w:rsidR="00192DB7" w:rsidRPr="0047741A" w:rsidRDefault="00D30AE0" w:rsidP="00F67B3F">
      <w:pPr>
        <w:rPr>
          <w:b/>
          <w:sz w:val="22"/>
          <w:szCs w:val="22"/>
        </w:rPr>
      </w:pPr>
      <w:r w:rsidRPr="0047741A">
        <w:rPr>
          <w:sz w:val="22"/>
          <w:szCs w:val="22"/>
        </w:rPr>
        <w:t>Council</w:t>
      </w:r>
      <w:r w:rsidR="00192DB7" w:rsidRPr="0047741A">
        <w:rPr>
          <w:sz w:val="22"/>
          <w:szCs w:val="22"/>
        </w:rPr>
        <w:t>’s</w:t>
      </w:r>
      <w:r w:rsidR="00192DB7" w:rsidRPr="0047741A">
        <w:rPr>
          <w:b/>
          <w:sz w:val="22"/>
          <w:szCs w:val="22"/>
        </w:rPr>
        <w:t xml:space="preserve"> </w:t>
      </w:r>
      <w:r w:rsidR="00192DB7" w:rsidRPr="0047741A">
        <w:rPr>
          <w:sz w:val="22"/>
          <w:szCs w:val="22"/>
        </w:rPr>
        <w:t xml:space="preserve">Informal Guidance Note on Employment and Skills Plans and </w:t>
      </w:r>
      <w:r w:rsidRPr="0047741A">
        <w:rPr>
          <w:sz w:val="22"/>
          <w:szCs w:val="22"/>
        </w:rPr>
        <w:t xml:space="preserve">Appendix </w:t>
      </w:r>
      <w:r w:rsidR="0028594C">
        <w:rPr>
          <w:sz w:val="22"/>
          <w:szCs w:val="22"/>
        </w:rPr>
        <w:t>2</w:t>
      </w:r>
      <w:r w:rsidRPr="0047741A">
        <w:rPr>
          <w:sz w:val="22"/>
          <w:szCs w:val="22"/>
        </w:rPr>
        <w:t xml:space="preserve"> contains Reading’s SPD on Employment, Skills and Training. </w:t>
      </w:r>
    </w:p>
    <w:p w:rsidR="00452A80" w:rsidRDefault="00452A80" w:rsidP="00633022">
      <w:pPr>
        <w:rPr>
          <w:sz w:val="22"/>
          <w:szCs w:val="22"/>
        </w:rPr>
      </w:pPr>
    </w:p>
    <w:p w:rsidR="00452A80" w:rsidRPr="00452A80" w:rsidRDefault="00452A80" w:rsidP="00633022">
      <w:pPr>
        <w:rPr>
          <w:b/>
          <w:sz w:val="22"/>
          <w:szCs w:val="22"/>
        </w:rPr>
      </w:pPr>
      <w:r w:rsidRPr="00452A80">
        <w:rPr>
          <w:b/>
          <w:sz w:val="22"/>
          <w:szCs w:val="22"/>
        </w:rPr>
        <w:t>1.5 The Inclusive Economy Unit</w:t>
      </w:r>
    </w:p>
    <w:p w:rsidR="00452A80" w:rsidRDefault="00452A80" w:rsidP="00633022">
      <w:pPr>
        <w:rPr>
          <w:sz w:val="22"/>
          <w:szCs w:val="22"/>
        </w:rPr>
      </w:pPr>
    </w:p>
    <w:p w:rsidR="00633022" w:rsidRPr="0047741A" w:rsidRDefault="00112416" w:rsidP="00633022">
      <w:pPr>
        <w:rPr>
          <w:rFonts w:eastAsia="Times New Roman"/>
          <w:sz w:val="22"/>
          <w:szCs w:val="22"/>
          <w:lang w:val="en" w:eastAsia="en-GB"/>
        </w:rPr>
      </w:pPr>
      <w:r w:rsidRPr="0047741A">
        <w:rPr>
          <w:sz w:val="22"/>
          <w:szCs w:val="22"/>
        </w:rPr>
        <w:t>CEP</w:t>
      </w:r>
      <w:r w:rsidR="00656145" w:rsidRPr="0047741A">
        <w:rPr>
          <w:sz w:val="22"/>
          <w:szCs w:val="22"/>
        </w:rPr>
        <w:t>’</w:t>
      </w:r>
      <w:r w:rsidRPr="0047741A">
        <w:rPr>
          <w:sz w:val="22"/>
          <w:szCs w:val="22"/>
        </w:rPr>
        <w:t>s can be</w:t>
      </w:r>
      <w:r w:rsidR="00633022" w:rsidRPr="0047741A">
        <w:rPr>
          <w:sz w:val="22"/>
          <w:szCs w:val="22"/>
        </w:rPr>
        <w:t xml:space="preserve"> a key tool in delivering the ‘economy that works for everybody’ narrative</w:t>
      </w:r>
      <w:r w:rsidRPr="0047741A">
        <w:rPr>
          <w:sz w:val="22"/>
          <w:szCs w:val="22"/>
        </w:rPr>
        <w:t xml:space="preserve"> now permeating through government</w:t>
      </w:r>
      <w:r w:rsidR="00633022" w:rsidRPr="0047741A">
        <w:rPr>
          <w:sz w:val="22"/>
          <w:szCs w:val="22"/>
        </w:rPr>
        <w:t xml:space="preserve">, and equally will support the recently announced Inclusive Economy Unit – particularly bullets one and two below. </w:t>
      </w:r>
      <w:r w:rsidR="00633022" w:rsidRPr="0047741A">
        <w:rPr>
          <w:rFonts w:eastAsia="Times New Roman"/>
          <w:sz w:val="22"/>
          <w:szCs w:val="22"/>
          <w:lang w:val="en" w:eastAsia="en-GB"/>
        </w:rPr>
        <w:t>The inclusive economy unit will:</w:t>
      </w:r>
    </w:p>
    <w:p w:rsidR="00633022" w:rsidRPr="0047741A" w:rsidRDefault="00633022" w:rsidP="0083379A">
      <w:pPr>
        <w:numPr>
          <w:ilvl w:val="0"/>
          <w:numId w:val="14"/>
        </w:numPr>
        <w:spacing w:before="100" w:beforeAutospacing="1" w:after="100" w:afterAutospacing="1"/>
        <w:rPr>
          <w:rFonts w:eastAsia="Times New Roman"/>
          <w:sz w:val="22"/>
          <w:szCs w:val="22"/>
          <w:lang w:val="en" w:eastAsia="en-GB"/>
        </w:rPr>
      </w:pPr>
      <w:r w:rsidRPr="0047741A">
        <w:rPr>
          <w:rFonts w:eastAsia="Times New Roman"/>
          <w:sz w:val="22"/>
          <w:szCs w:val="22"/>
          <w:lang w:val="en" w:eastAsia="en-GB"/>
        </w:rPr>
        <w:t xml:space="preserve">Encourage better use of private investment and support markets that deliver social impact </w:t>
      </w:r>
      <w:r w:rsidR="00BF0A0E">
        <w:rPr>
          <w:rFonts w:eastAsia="Times New Roman"/>
          <w:sz w:val="22"/>
          <w:szCs w:val="22"/>
          <w:lang w:val="en" w:eastAsia="en-GB"/>
        </w:rPr>
        <w:t>as well as financial returns;</w:t>
      </w:r>
    </w:p>
    <w:p w:rsidR="00633022" w:rsidRPr="0047741A" w:rsidRDefault="00633022" w:rsidP="0083379A">
      <w:pPr>
        <w:numPr>
          <w:ilvl w:val="0"/>
          <w:numId w:val="14"/>
        </w:numPr>
        <w:spacing w:before="100" w:beforeAutospacing="1" w:after="100" w:afterAutospacing="1"/>
        <w:rPr>
          <w:rFonts w:eastAsia="Times New Roman"/>
          <w:sz w:val="22"/>
          <w:szCs w:val="22"/>
          <w:lang w:val="en" w:eastAsia="en-GB"/>
        </w:rPr>
      </w:pPr>
      <w:r w:rsidRPr="0047741A">
        <w:rPr>
          <w:rFonts w:eastAsia="Times New Roman"/>
          <w:sz w:val="22"/>
          <w:szCs w:val="22"/>
          <w:lang w:val="en" w:eastAsia="en-GB"/>
        </w:rPr>
        <w:t>Improve delivery of public services: increasing social impact while bringing value for money in the commissioning of public services</w:t>
      </w:r>
      <w:r w:rsidR="00BF0A0E">
        <w:rPr>
          <w:rFonts w:eastAsia="Times New Roman"/>
          <w:sz w:val="22"/>
          <w:szCs w:val="22"/>
          <w:lang w:val="en" w:eastAsia="en-GB"/>
        </w:rPr>
        <w:t>;</w:t>
      </w:r>
    </w:p>
    <w:p w:rsidR="00633022" w:rsidRDefault="00633022" w:rsidP="0083379A">
      <w:pPr>
        <w:numPr>
          <w:ilvl w:val="0"/>
          <w:numId w:val="14"/>
        </w:numPr>
        <w:spacing w:before="100" w:beforeAutospacing="1" w:after="100" w:afterAutospacing="1"/>
        <w:rPr>
          <w:rFonts w:eastAsia="Times New Roman"/>
          <w:sz w:val="22"/>
          <w:szCs w:val="22"/>
          <w:lang w:val="en" w:eastAsia="en-GB"/>
        </w:rPr>
      </w:pPr>
      <w:r w:rsidRPr="0047741A">
        <w:rPr>
          <w:rFonts w:eastAsia="Times New Roman"/>
          <w:sz w:val="22"/>
          <w:szCs w:val="22"/>
          <w:lang w:val="en" w:eastAsia="en-GB"/>
        </w:rPr>
        <w:t>Encourage responsible business, from social enterprise startups to companies that aim at ‘profit with purpose’</w:t>
      </w:r>
      <w:r w:rsidR="00BF0A0E">
        <w:rPr>
          <w:rFonts w:eastAsia="Times New Roman"/>
          <w:sz w:val="22"/>
          <w:szCs w:val="22"/>
          <w:lang w:val="en" w:eastAsia="en-GB"/>
        </w:rPr>
        <w:t>.</w:t>
      </w:r>
    </w:p>
    <w:p w:rsidR="00452A80" w:rsidRPr="00452A80" w:rsidRDefault="00452A80" w:rsidP="00452A80">
      <w:pPr>
        <w:spacing w:before="100" w:beforeAutospacing="1" w:after="100" w:afterAutospacing="1"/>
        <w:rPr>
          <w:rFonts w:eastAsia="Times New Roman"/>
          <w:b/>
          <w:sz w:val="22"/>
          <w:szCs w:val="22"/>
          <w:lang w:val="en" w:eastAsia="en-GB"/>
        </w:rPr>
      </w:pPr>
      <w:r w:rsidRPr="00452A80">
        <w:rPr>
          <w:rFonts w:eastAsia="Times New Roman"/>
          <w:b/>
          <w:sz w:val="22"/>
          <w:szCs w:val="22"/>
          <w:lang w:val="en" w:eastAsia="en-GB"/>
        </w:rPr>
        <w:t>1.6 Skills Funding</w:t>
      </w:r>
    </w:p>
    <w:p w:rsidR="00AF48C8" w:rsidRPr="0047741A" w:rsidRDefault="00AF48C8" w:rsidP="00D471A0">
      <w:pPr>
        <w:rPr>
          <w:sz w:val="22"/>
          <w:szCs w:val="22"/>
        </w:rPr>
      </w:pPr>
      <w:r w:rsidRPr="0047741A">
        <w:rPr>
          <w:sz w:val="22"/>
          <w:szCs w:val="22"/>
        </w:rPr>
        <w:t xml:space="preserve">Within the current skills funding infrastructure colleges currently have a flexible pot to support our target client base. </w:t>
      </w:r>
      <w:proofErr w:type="spellStart"/>
      <w:r w:rsidRPr="0047741A">
        <w:rPr>
          <w:sz w:val="22"/>
          <w:szCs w:val="22"/>
        </w:rPr>
        <w:t>OxLEP</w:t>
      </w:r>
      <w:proofErr w:type="spellEnd"/>
      <w:r w:rsidRPr="0047741A">
        <w:rPr>
          <w:sz w:val="22"/>
          <w:szCs w:val="22"/>
        </w:rPr>
        <w:t xml:space="preserve"> is engaging them to ensure adequate funding is ring</w:t>
      </w:r>
      <w:r w:rsidR="00EA4A6F" w:rsidRPr="0047741A">
        <w:rPr>
          <w:sz w:val="22"/>
          <w:szCs w:val="22"/>
        </w:rPr>
        <w:t>-</w:t>
      </w:r>
      <w:r w:rsidRPr="0047741A">
        <w:rPr>
          <w:sz w:val="22"/>
          <w:szCs w:val="22"/>
        </w:rPr>
        <w:t>fenced to support the delivery of CEP outputs as CEP</w:t>
      </w:r>
      <w:r w:rsidR="00656145" w:rsidRPr="0047741A">
        <w:rPr>
          <w:sz w:val="22"/>
          <w:szCs w:val="22"/>
        </w:rPr>
        <w:t>’</w:t>
      </w:r>
      <w:r w:rsidRPr="0047741A">
        <w:rPr>
          <w:sz w:val="22"/>
          <w:szCs w:val="22"/>
        </w:rPr>
        <w:t>s are confirmed – however colleges are seeking clarification on the likely scale of opportunity, the number of CEP</w:t>
      </w:r>
      <w:r w:rsidR="00656145" w:rsidRPr="0047741A">
        <w:rPr>
          <w:sz w:val="22"/>
          <w:szCs w:val="22"/>
        </w:rPr>
        <w:t>’</w:t>
      </w:r>
      <w:r w:rsidRPr="0047741A">
        <w:rPr>
          <w:sz w:val="22"/>
          <w:szCs w:val="22"/>
        </w:rPr>
        <w:t>s likely to be agreed and the number of clients supported. Embedding CEP</w:t>
      </w:r>
      <w:r w:rsidR="00656145" w:rsidRPr="0047741A">
        <w:rPr>
          <w:sz w:val="22"/>
          <w:szCs w:val="22"/>
        </w:rPr>
        <w:t>’</w:t>
      </w:r>
      <w:r w:rsidRPr="0047741A">
        <w:rPr>
          <w:sz w:val="22"/>
          <w:szCs w:val="22"/>
        </w:rPr>
        <w:t>s in planning policy as sought will provide some clarity and enabl</w:t>
      </w:r>
      <w:r w:rsidR="00EF251C" w:rsidRPr="0047741A">
        <w:rPr>
          <w:sz w:val="22"/>
          <w:szCs w:val="22"/>
        </w:rPr>
        <w:t>ing</w:t>
      </w:r>
      <w:r w:rsidRPr="0047741A">
        <w:rPr>
          <w:sz w:val="22"/>
          <w:szCs w:val="22"/>
        </w:rPr>
        <w:t xml:space="preserve"> t</w:t>
      </w:r>
      <w:r w:rsidR="00EF251C" w:rsidRPr="0047741A">
        <w:rPr>
          <w:sz w:val="22"/>
          <w:szCs w:val="22"/>
        </w:rPr>
        <w:t>he</w:t>
      </w:r>
      <w:r w:rsidRPr="0047741A">
        <w:rPr>
          <w:sz w:val="22"/>
          <w:szCs w:val="22"/>
        </w:rPr>
        <w:t xml:space="preserve"> ring</w:t>
      </w:r>
      <w:r w:rsidR="00EA4A6F" w:rsidRPr="0047741A">
        <w:rPr>
          <w:sz w:val="22"/>
          <w:szCs w:val="22"/>
        </w:rPr>
        <w:t>-</w:t>
      </w:r>
      <w:r w:rsidRPr="0047741A">
        <w:rPr>
          <w:sz w:val="22"/>
          <w:szCs w:val="22"/>
        </w:rPr>
        <w:t>fenc</w:t>
      </w:r>
      <w:r w:rsidR="00EF251C" w:rsidRPr="0047741A">
        <w:rPr>
          <w:sz w:val="22"/>
          <w:szCs w:val="22"/>
        </w:rPr>
        <w:t xml:space="preserve">ing of </w:t>
      </w:r>
      <w:r w:rsidRPr="0047741A">
        <w:rPr>
          <w:sz w:val="22"/>
          <w:szCs w:val="22"/>
        </w:rPr>
        <w:t>annual budgets to support their delivery.</w:t>
      </w:r>
    </w:p>
    <w:p w:rsidR="00AF48C8" w:rsidRPr="0047741A" w:rsidRDefault="00AF48C8" w:rsidP="00D471A0">
      <w:pPr>
        <w:rPr>
          <w:sz w:val="22"/>
          <w:szCs w:val="22"/>
        </w:rPr>
      </w:pPr>
    </w:p>
    <w:p w:rsidR="00D471A0" w:rsidRPr="0047741A" w:rsidRDefault="00AF48C8" w:rsidP="00F67B3F">
      <w:pPr>
        <w:rPr>
          <w:sz w:val="22"/>
          <w:szCs w:val="22"/>
        </w:rPr>
      </w:pPr>
      <w:r w:rsidRPr="0047741A">
        <w:rPr>
          <w:sz w:val="22"/>
          <w:szCs w:val="22"/>
        </w:rPr>
        <w:t>Looking ahead a</w:t>
      </w:r>
      <w:r w:rsidR="00272590" w:rsidRPr="0047741A">
        <w:rPr>
          <w:sz w:val="22"/>
          <w:szCs w:val="22"/>
        </w:rPr>
        <w:t xml:space="preserve">s part of its devolution </w:t>
      </w:r>
      <w:r w:rsidR="00BF0A0E">
        <w:rPr>
          <w:sz w:val="22"/>
          <w:szCs w:val="22"/>
        </w:rPr>
        <w:t>agenda</w:t>
      </w:r>
      <w:r w:rsidR="00272590" w:rsidRPr="0047741A">
        <w:rPr>
          <w:sz w:val="22"/>
          <w:szCs w:val="22"/>
        </w:rPr>
        <w:t xml:space="preserve"> government has announced that certain elements of skills budgets are in scope for devolution to a local level with </w:t>
      </w:r>
      <w:r w:rsidR="00D471A0" w:rsidRPr="0047741A">
        <w:rPr>
          <w:sz w:val="22"/>
          <w:szCs w:val="22"/>
        </w:rPr>
        <w:t xml:space="preserve">confirmation </w:t>
      </w:r>
      <w:r w:rsidR="00272590" w:rsidRPr="0047741A">
        <w:rPr>
          <w:sz w:val="22"/>
          <w:szCs w:val="22"/>
        </w:rPr>
        <w:t>that three previous strands of skills budgets will be aligned into a single place based Adult Education Budget</w:t>
      </w:r>
      <w:r w:rsidR="00656145" w:rsidRPr="0047741A">
        <w:rPr>
          <w:sz w:val="22"/>
          <w:szCs w:val="22"/>
        </w:rPr>
        <w:t xml:space="preserve"> (AEB)</w:t>
      </w:r>
      <w:r w:rsidR="00272590" w:rsidRPr="0047741A">
        <w:rPr>
          <w:sz w:val="22"/>
          <w:szCs w:val="22"/>
        </w:rPr>
        <w:t>. Whilst the current focus</w:t>
      </w:r>
      <w:r w:rsidR="002C2A68" w:rsidRPr="0047741A">
        <w:rPr>
          <w:sz w:val="22"/>
          <w:szCs w:val="22"/>
        </w:rPr>
        <w:t xml:space="preserve"> of </w:t>
      </w:r>
      <w:r w:rsidR="00272590" w:rsidRPr="0047741A">
        <w:rPr>
          <w:sz w:val="22"/>
          <w:szCs w:val="22"/>
        </w:rPr>
        <w:t xml:space="preserve">devolution </w:t>
      </w:r>
      <w:r w:rsidR="002C2A68" w:rsidRPr="0047741A">
        <w:rPr>
          <w:sz w:val="22"/>
          <w:szCs w:val="22"/>
        </w:rPr>
        <w:t>of AEB is on ‘wave 1’ devolution areas it’s possible that devolution of AE</w:t>
      </w:r>
      <w:r w:rsidR="00021E42" w:rsidRPr="0047741A">
        <w:rPr>
          <w:sz w:val="22"/>
          <w:szCs w:val="22"/>
        </w:rPr>
        <w:t xml:space="preserve">B may </w:t>
      </w:r>
      <w:r w:rsidR="002C2A68" w:rsidRPr="0047741A">
        <w:rPr>
          <w:sz w:val="22"/>
          <w:szCs w:val="22"/>
        </w:rPr>
        <w:t xml:space="preserve">occur outside of formal devolution deals </w:t>
      </w:r>
      <w:r w:rsidR="00021E42" w:rsidRPr="0047741A">
        <w:rPr>
          <w:sz w:val="22"/>
          <w:szCs w:val="22"/>
        </w:rPr>
        <w:t>given the rapid decline of the Skills Funding Agency capacities and resources.</w:t>
      </w:r>
      <w:r w:rsidR="00D471A0" w:rsidRPr="0047741A">
        <w:rPr>
          <w:sz w:val="22"/>
          <w:szCs w:val="22"/>
        </w:rPr>
        <w:t xml:space="preserve"> As and when AEB is devolved locally </w:t>
      </w:r>
      <w:r w:rsidR="00AD301A" w:rsidRPr="0047741A">
        <w:rPr>
          <w:sz w:val="22"/>
          <w:szCs w:val="22"/>
        </w:rPr>
        <w:t>partners will</w:t>
      </w:r>
      <w:r w:rsidR="00D471A0" w:rsidRPr="0047741A">
        <w:rPr>
          <w:sz w:val="22"/>
          <w:szCs w:val="22"/>
        </w:rPr>
        <w:t xml:space="preserve"> align CEP outcomes to AEB commissioning to ensure greater focus </w:t>
      </w:r>
      <w:r w:rsidR="00EA4A6F" w:rsidRPr="0047741A">
        <w:rPr>
          <w:sz w:val="22"/>
          <w:szCs w:val="22"/>
        </w:rPr>
        <w:t xml:space="preserve">on </w:t>
      </w:r>
      <w:r w:rsidR="00D471A0" w:rsidRPr="0047741A">
        <w:rPr>
          <w:sz w:val="22"/>
          <w:szCs w:val="22"/>
        </w:rPr>
        <w:t>those furthest from the labour market and thus develop an economy that works for all.</w:t>
      </w:r>
    </w:p>
    <w:p w:rsidR="00112416" w:rsidRDefault="00112416" w:rsidP="00F67B3F">
      <w:pPr>
        <w:rPr>
          <w:sz w:val="22"/>
          <w:szCs w:val="22"/>
        </w:rPr>
      </w:pPr>
    </w:p>
    <w:p w:rsidR="00452A80" w:rsidRPr="00452A80" w:rsidRDefault="00452A80" w:rsidP="00F67B3F">
      <w:pPr>
        <w:rPr>
          <w:b/>
          <w:sz w:val="22"/>
          <w:szCs w:val="22"/>
        </w:rPr>
      </w:pPr>
      <w:r w:rsidRPr="00452A80">
        <w:rPr>
          <w:b/>
          <w:sz w:val="22"/>
          <w:szCs w:val="22"/>
        </w:rPr>
        <w:t>1.7 The Work and Health Programme</w:t>
      </w:r>
    </w:p>
    <w:p w:rsidR="00452A80" w:rsidRPr="0047741A" w:rsidRDefault="00452A80" w:rsidP="00F67B3F">
      <w:pPr>
        <w:rPr>
          <w:sz w:val="22"/>
          <w:szCs w:val="22"/>
        </w:rPr>
      </w:pPr>
    </w:p>
    <w:p w:rsidR="00DC5287" w:rsidRPr="0047741A" w:rsidRDefault="00DC5287" w:rsidP="00F67B3F">
      <w:pPr>
        <w:rPr>
          <w:sz w:val="22"/>
          <w:szCs w:val="22"/>
        </w:rPr>
      </w:pPr>
      <w:r w:rsidRPr="0047741A">
        <w:rPr>
          <w:sz w:val="22"/>
          <w:szCs w:val="22"/>
        </w:rPr>
        <w:t>In parallel government is also changing its approach to support for those excluded from the workplace with a new integrated approach across both the work/</w:t>
      </w:r>
      <w:proofErr w:type="spellStart"/>
      <w:r w:rsidRPr="0047741A">
        <w:rPr>
          <w:sz w:val="22"/>
          <w:szCs w:val="22"/>
        </w:rPr>
        <w:t>worklessness</w:t>
      </w:r>
      <w:proofErr w:type="spellEnd"/>
      <w:r w:rsidRPr="0047741A">
        <w:rPr>
          <w:sz w:val="22"/>
          <w:szCs w:val="22"/>
        </w:rPr>
        <w:t xml:space="preserve"> and health agendas being commissioned through </w:t>
      </w:r>
      <w:r w:rsidR="00656145" w:rsidRPr="0047741A">
        <w:rPr>
          <w:sz w:val="22"/>
          <w:szCs w:val="22"/>
        </w:rPr>
        <w:t xml:space="preserve">the </w:t>
      </w:r>
      <w:r w:rsidRPr="0047741A">
        <w:rPr>
          <w:sz w:val="22"/>
          <w:szCs w:val="22"/>
        </w:rPr>
        <w:t>D</w:t>
      </w:r>
      <w:r w:rsidR="00656145" w:rsidRPr="0047741A">
        <w:rPr>
          <w:sz w:val="22"/>
          <w:szCs w:val="22"/>
        </w:rPr>
        <w:t xml:space="preserve">epartment for </w:t>
      </w:r>
      <w:r w:rsidRPr="0047741A">
        <w:rPr>
          <w:sz w:val="22"/>
          <w:szCs w:val="22"/>
        </w:rPr>
        <w:t>W</w:t>
      </w:r>
      <w:r w:rsidR="00656145" w:rsidRPr="0047741A">
        <w:rPr>
          <w:sz w:val="22"/>
          <w:szCs w:val="22"/>
        </w:rPr>
        <w:t xml:space="preserve">ork and </w:t>
      </w:r>
      <w:proofErr w:type="gramStart"/>
      <w:r w:rsidRPr="0047741A">
        <w:rPr>
          <w:sz w:val="22"/>
          <w:szCs w:val="22"/>
        </w:rPr>
        <w:t>P</w:t>
      </w:r>
      <w:r w:rsidR="00656145" w:rsidRPr="0047741A">
        <w:rPr>
          <w:sz w:val="22"/>
          <w:szCs w:val="22"/>
        </w:rPr>
        <w:t>ensions</w:t>
      </w:r>
      <w:r w:rsidRPr="0047741A">
        <w:rPr>
          <w:sz w:val="22"/>
          <w:szCs w:val="22"/>
        </w:rPr>
        <w:t>.</w:t>
      </w:r>
      <w:proofErr w:type="gramEnd"/>
    </w:p>
    <w:p w:rsidR="00EF251C" w:rsidRPr="0047741A" w:rsidRDefault="00EF251C" w:rsidP="00F67B3F">
      <w:pPr>
        <w:rPr>
          <w:sz w:val="22"/>
          <w:szCs w:val="22"/>
        </w:rPr>
      </w:pPr>
    </w:p>
    <w:p w:rsidR="00B7256D" w:rsidRPr="0047741A" w:rsidRDefault="00656145" w:rsidP="00F67B3F">
      <w:pPr>
        <w:rPr>
          <w:sz w:val="22"/>
          <w:szCs w:val="22"/>
        </w:rPr>
      </w:pPr>
      <w:r w:rsidRPr="0047741A">
        <w:rPr>
          <w:sz w:val="22"/>
          <w:szCs w:val="22"/>
        </w:rPr>
        <w:t xml:space="preserve">The </w:t>
      </w:r>
      <w:r w:rsidR="00DC5287" w:rsidRPr="0047741A">
        <w:rPr>
          <w:sz w:val="22"/>
          <w:szCs w:val="22"/>
        </w:rPr>
        <w:t xml:space="preserve">Work and Health </w:t>
      </w:r>
      <w:r w:rsidR="00B7256D" w:rsidRPr="0047741A">
        <w:rPr>
          <w:sz w:val="22"/>
          <w:szCs w:val="22"/>
        </w:rPr>
        <w:t>P</w:t>
      </w:r>
      <w:r w:rsidR="00DC5287" w:rsidRPr="0047741A">
        <w:rPr>
          <w:sz w:val="22"/>
          <w:szCs w:val="22"/>
        </w:rPr>
        <w:t xml:space="preserve">rogramme (WHP) aims to support those with health, disabilities and other complex issues towards and into sustainable employment. It is recognised that employment is a key driver in improving an </w:t>
      </w:r>
      <w:r w:rsidR="00270568" w:rsidRPr="0047741A">
        <w:rPr>
          <w:sz w:val="22"/>
          <w:szCs w:val="22"/>
        </w:rPr>
        <w:t>individual’s</w:t>
      </w:r>
      <w:r w:rsidR="00DC5287" w:rsidRPr="0047741A">
        <w:rPr>
          <w:sz w:val="22"/>
          <w:szCs w:val="22"/>
        </w:rPr>
        <w:t xml:space="preserve"> physical, mental and overall wellbeing which has tangible benefits for a range of statutory services, mainly within the health and social sectors but that will also contribute to the labour supply for the growth agenda.</w:t>
      </w:r>
    </w:p>
    <w:p w:rsidR="00FD415B" w:rsidRDefault="00FD415B" w:rsidP="00F67B3F">
      <w:pPr>
        <w:rPr>
          <w:sz w:val="22"/>
          <w:szCs w:val="22"/>
        </w:rPr>
      </w:pPr>
    </w:p>
    <w:p w:rsidR="00FD415B" w:rsidRPr="0047741A" w:rsidRDefault="00FD415B" w:rsidP="00F67B3F">
      <w:pPr>
        <w:rPr>
          <w:sz w:val="22"/>
          <w:szCs w:val="22"/>
        </w:rPr>
      </w:pPr>
    </w:p>
    <w:p w:rsidR="00AD301A" w:rsidRPr="0047741A" w:rsidRDefault="00B7256D" w:rsidP="00B7256D">
      <w:pPr>
        <w:rPr>
          <w:sz w:val="22"/>
          <w:szCs w:val="22"/>
        </w:rPr>
      </w:pPr>
      <w:r w:rsidRPr="0047741A">
        <w:rPr>
          <w:sz w:val="22"/>
          <w:szCs w:val="22"/>
        </w:rPr>
        <w:t>Ke</w:t>
      </w:r>
      <w:r w:rsidR="00AD301A" w:rsidRPr="0047741A">
        <w:rPr>
          <w:sz w:val="22"/>
          <w:szCs w:val="22"/>
        </w:rPr>
        <w:t>y elements of WHP provision are:</w:t>
      </w:r>
    </w:p>
    <w:p w:rsidR="00AD301A" w:rsidRPr="0047741A" w:rsidRDefault="00AD301A" w:rsidP="0083379A">
      <w:pPr>
        <w:pStyle w:val="ListParagraph"/>
        <w:numPr>
          <w:ilvl w:val="0"/>
          <w:numId w:val="18"/>
        </w:numPr>
        <w:rPr>
          <w:sz w:val="22"/>
          <w:szCs w:val="22"/>
        </w:rPr>
      </w:pPr>
      <w:r w:rsidRPr="0047741A">
        <w:rPr>
          <w:sz w:val="22"/>
          <w:szCs w:val="22"/>
        </w:rPr>
        <w:t>Greater integration with local services and health provision</w:t>
      </w:r>
      <w:r w:rsidR="00BF0A0E">
        <w:rPr>
          <w:sz w:val="22"/>
          <w:szCs w:val="22"/>
        </w:rPr>
        <w:t>;</w:t>
      </w:r>
    </w:p>
    <w:p w:rsidR="00AD301A" w:rsidRPr="0047741A" w:rsidRDefault="00AD301A" w:rsidP="0083379A">
      <w:pPr>
        <w:pStyle w:val="ListParagraph"/>
        <w:numPr>
          <w:ilvl w:val="0"/>
          <w:numId w:val="18"/>
        </w:numPr>
        <w:rPr>
          <w:sz w:val="22"/>
          <w:szCs w:val="22"/>
        </w:rPr>
      </w:pPr>
      <w:r w:rsidRPr="0047741A">
        <w:rPr>
          <w:sz w:val="22"/>
          <w:szCs w:val="22"/>
        </w:rPr>
        <w:t>Joint design/co-commissioning in areas with agreed devolution deals with Government</w:t>
      </w:r>
      <w:r w:rsidR="00BF0A0E">
        <w:rPr>
          <w:sz w:val="22"/>
          <w:szCs w:val="22"/>
        </w:rPr>
        <w:t>;</w:t>
      </w:r>
    </w:p>
    <w:p w:rsidR="00AD301A" w:rsidRPr="00D02A20" w:rsidRDefault="00AD301A" w:rsidP="00B7256D">
      <w:pPr>
        <w:pStyle w:val="ListParagraph"/>
        <w:numPr>
          <w:ilvl w:val="0"/>
          <w:numId w:val="18"/>
        </w:numPr>
        <w:rPr>
          <w:sz w:val="22"/>
          <w:szCs w:val="22"/>
        </w:rPr>
      </w:pPr>
      <w:r w:rsidRPr="00D02A20">
        <w:rPr>
          <w:sz w:val="22"/>
          <w:szCs w:val="22"/>
        </w:rPr>
        <w:t>Specialise providers to have an important role to play in the programme</w:t>
      </w:r>
      <w:r w:rsidR="00BF0A0E">
        <w:rPr>
          <w:sz w:val="22"/>
          <w:szCs w:val="22"/>
        </w:rPr>
        <w:t>.</w:t>
      </w:r>
    </w:p>
    <w:p w:rsidR="00B7256D" w:rsidRPr="0047741A" w:rsidRDefault="00B7256D" w:rsidP="00B7256D">
      <w:pPr>
        <w:rPr>
          <w:sz w:val="22"/>
          <w:szCs w:val="22"/>
        </w:rPr>
      </w:pPr>
    </w:p>
    <w:p w:rsidR="00F265EB" w:rsidRPr="0047741A" w:rsidRDefault="00B7256D" w:rsidP="00B7256D">
      <w:pPr>
        <w:rPr>
          <w:sz w:val="22"/>
          <w:szCs w:val="22"/>
        </w:rPr>
      </w:pPr>
      <w:r w:rsidRPr="0047741A">
        <w:rPr>
          <w:sz w:val="22"/>
          <w:szCs w:val="22"/>
        </w:rPr>
        <w:t>The provider is expected to:</w:t>
      </w:r>
    </w:p>
    <w:p w:rsidR="00AD301A" w:rsidRPr="0047741A" w:rsidRDefault="00AD301A" w:rsidP="0083379A">
      <w:pPr>
        <w:pStyle w:val="ListParagraph"/>
        <w:numPr>
          <w:ilvl w:val="0"/>
          <w:numId w:val="27"/>
        </w:numPr>
        <w:rPr>
          <w:sz w:val="22"/>
          <w:szCs w:val="22"/>
        </w:rPr>
      </w:pPr>
      <w:r w:rsidRPr="0047741A">
        <w:rPr>
          <w:sz w:val="22"/>
          <w:szCs w:val="22"/>
        </w:rPr>
        <w:t>Provide all participants with a more intensive, tailored support offer than can be provided by Job Centre Plus (JCP)</w:t>
      </w:r>
      <w:r w:rsidR="00BF0A0E">
        <w:rPr>
          <w:sz w:val="22"/>
          <w:szCs w:val="22"/>
        </w:rPr>
        <w:t>;</w:t>
      </w:r>
    </w:p>
    <w:p w:rsidR="00AD301A" w:rsidRPr="0047741A" w:rsidRDefault="00AD301A" w:rsidP="0083379A">
      <w:pPr>
        <w:pStyle w:val="ListParagraph"/>
        <w:numPr>
          <w:ilvl w:val="0"/>
          <w:numId w:val="27"/>
        </w:numPr>
        <w:rPr>
          <w:sz w:val="22"/>
          <w:szCs w:val="22"/>
        </w:rPr>
      </w:pPr>
      <w:r w:rsidRPr="0047741A">
        <w:rPr>
          <w:sz w:val="22"/>
          <w:szCs w:val="22"/>
        </w:rPr>
        <w:t>Provide high quality support and experience, and utilise contacts enabling providers to offer unique support to claimants</w:t>
      </w:r>
      <w:r w:rsidR="00BF0A0E">
        <w:rPr>
          <w:sz w:val="22"/>
          <w:szCs w:val="22"/>
        </w:rPr>
        <w:t>;</w:t>
      </w:r>
    </w:p>
    <w:p w:rsidR="00AD301A" w:rsidRPr="0047741A" w:rsidRDefault="00AD301A" w:rsidP="0083379A">
      <w:pPr>
        <w:pStyle w:val="ListParagraph"/>
        <w:numPr>
          <w:ilvl w:val="0"/>
          <w:numId w:val="27"/>
        </w:numPr>
        <w:rPr>
          <w:sz w:val="22"/>
          <w:szCs w:val="22"/>
        </w:rPr>
      </w:pPr>
      <w:r w:rsidRPr="0047741A">
        <w:rPr>
          <w:sz w:val="22"/>
          <w:szCs w:val="22"/>
        </w:rPr>
        <w:t>Have strong links to national and local employers to identify employment needs, carve out roles and provide bespoke training to enabl</w:t>
      </w:r>
      <w:r w:rsidR="007F1777" w:rsidRPr="0047741A">
        <w:rPr>
          <w:sz w:val="22"/>
          <w:szCs w:val="22"/>
        </w:rPr>
        <w:t>e better matching of skills to r</w:t>
      </w:r>
      <w:r w:rsidRPr="0047741A">
        <w:rPr>
          <w:sz w:val="22"/>
          <w:szCs w:val="22"/>
        </w:rPr>
        <w:t>oles</w:t>
      </w:r>
      <w:r w:rsidR="00BF0A0E">
        <w:rPr>
          <w:sz w:val="22"/>
          <w:szCs w:val="22"/>
        </w:rPr>
        <w:t>;</w:t>
      </w:r>
    </w:p>
    <w:p w:rsidR="00AD301A" w:rsidRPr="0047741A" w:rsidRDefault="00AD301A" w:rsidP="0083379A">
      <w:pPr>
        <w:pStyle w:val="ListParagraph"/>
        <w:numPr>
          <w:ilvl w:val="0"/>
          <w:numId w:val="27"/>
        </w:numPr>
        <w:rPr>
          <w:sz w:val="22"/>
          <w:szCs w:val="22"/>
        </w:rPr>
      </w:pPr>
      <w:r w:rsidRPr="0047741A">
        <w:rPr>
          <w:sz w:val="22"/>
          <w:szCs w:val="22"/>
        </w:rPr>
        <w:t>Bring a different and refreshed energy and approach for claimants who reach two years</w:t>
      </w:r>
      <w:r w:rsidR="00BF0A0E">
        <w:rPr>
          <w:sz w:val="22"/>
          <w:szCs w:val="22"/>
        </w:rPr>
        <w:t>.</w:t>
      </w:r>
      <w:r w:rsidRPr="0047741A">
        <w:rPr>
          <w:sz w:val="22"/>
          <w:szCs w:val="22"/>
        </w:rPr>
        <w:t xml:space="preserve"> </w:t>
      </w:r>
    </w:p>
    <w:p w:rsidR="00B7256D" w:rsidRPr="0047741A" w:rsidRDefault="00B7256D" w:rsidP="00F67B3F">
      <w:pPr>
        <w:rPr>
          <w:sz w:val="22"/>
          <w:szCs w:val="22"/>
        </w:rPr>
      </w:pPr>
    </w:p>
    <w:p w:rsidR="00272590" w:rsidRPr="0047741A" w:rsidRDefault="00B7256D" w:rsidP="00F67B3F">
      <w:pPr>
        <w:rPr>
          <w:sz w:val="22"/>
          <w:szCs w:val="22"/>
        </w:rPr>
      </w:pPr>
      <w:r w:rsidRPr="0047741A">
        <w:rPr>
          <w:sz w:val="22"/>
          <w:szCs w:val="22"/>
        </w:rPr>
        <w:t xml:space="preserve">The Oxfordshire programme is currently being tendered with roll out </w:t>
      </w:r>
      <w:r w:rsidR="00CC600D" w:rsidRPr="0047741A">
        <w:rPr>
          <w:sz w:val="22"/>
          <w:szCs w:val="22"/>
        </w:rPr>
        <w:t xml:space="preserve">likely </w:t>
      </w:r>
      <w:r w:rsidRPr="0047741A">
        <w:rPr>
          <w:sz w:val="22"/>
          <w:szCs w:val="22"/>
        </w:rPr>
        <w:t xml:space="preserve">from November </w:t>
      </w:r>
      <w:r w:rsidR="00656145" w:rsidRPr="0047741A">
        <w:rPr>
          <w:sz w:val="22"/>
          <w:szCs w:val="22"/>
        </w:rPr>
        <w:t>20</w:t>
      </w:r>
      <w:r w:rsidRPr="0047741A">
        <w:rPr>
          <w:sz w:val="22"/>
          <w:szCs w:val="22"/>
        </w:rPr>
        <w:t xml:space="preserve">17. </w:t>
      </w:r>
    </w:p>
    <w:p w:rsidR="00EF251C" w:rsidRPr="0047741A" w:rsidRDefault="00EF251C" w:rsidP="00F67B3F">
      <w:pPr>
        <w:rPr>
          <w:sz w:val="22"/>
          <w:szCs w:val="22"/>
        </w:rPr>
      </w:pPr>
    </w:p>
    <w:p w:rsidR="007F1777" w:rsidRPr="0047741A" w:rsidRDefault="00272590" w:rsidP="00F67B3F">
      <w:pPr>
        <w:rPr>
          <w:b/>
          <w:sz w:val="22"/>
          <w:szCs w:val="22"/>
        </w:rPr>
      </w:pPr>
      <w:r w:rsidRPr="0047741A">
        <w:rPr>
          <w:sz w:val="22"/>
          <w:szCs w:val="22"/>
        </w:rPr>
        <w:t>A</w:t>
      </w:r>
      <w:r w:rsidR="00B7256D" w:rsidRPr="0047741A">
        <w:rPr>
          <w:sz w:val="22"/>
          <w:szCs w:val="22"/>
        </w:rPr>
        <w:t xml:space="preserve"> consistent and embedded </w:t>
      </w:r>
      <w:r w:rsidR="00A72298" w:rsidRPr="0047741A">
        <w:rPr>
          <w:sz w:val="22"/>
          <w:szCs w:val="22"/>
        </w:rPr>
        <w:t>countywide approach to CEP</w:t>
      </w:r>
      <w:r w:rsidR="00656145" w:rsidRPr="0047741A">
        <w:rPr>
          <w:sz w:val="22"/>
          <w:szCs w:val="22"/>
        </w:rPr>
        <w:t>’</w:t>
      </w:r>
      <w:r w:rsidR="00A72298" w:rsidRPr="0047741A">
        <w:rPr>
          <w:sz w:val="22"/>
          <w:szCs w:val="22"/>
        </w:rPr>
        <w:t xml:space="preserve">s </w:t>
      </w:r>
      <w:r w:rsidR="00B7256D" w:rsidRPr="0047741A">
        <w:rPr>
          <w:sz w:val="22"/>
          <w:szCs w:val="22"/>
        </w:rPr>
        <w:t xml:space="preserve">can play a key part in delivering an inclusive economy and develop a range of opportunities, supported by </w:t>
      </w:r>
      <w:r w:rsidR="00D471A0" w:rsidRPr="0047741A">
        <w:rPr>
          <w:sz w:val="22"/>
          <w:szCs w:val="22"/>
        </w:rPr>
        <w:t xml:space="preserve">AEB funding, </w:t>
      </w:r>
      <w:r w:rsidR="00B7256D" w:rsidRPr="0047741A">
        <w:rPr>
          <w:sz w:val="22"/>
          <w:szCs w:val="22"/>
        </w:rPr>
        <w:t xml:space="preserve">developers and </w:t>
      </w:r>
      <w:r w:rsidRPr="0047741A">
        <w:rPr>
          <w:sz w:val="22"/>
          <w:szCs w:val="22"/>
        </w:rPr>
        <w:t xml:space="preserve">employers to bring those hardest to reach closer to our vibrant economy. </w:t>
      </w:r>
    </w:p>
    <w:p w:rsidR="00EF251C" w:rsidRDefault="00EF251C" w:rsidP="00F67B3F">
      <w:pPr>
        <w:rPr>
          <w:b/>
          <w:sz w:val="22"/>
          <w:szCs w:val="22"/>
        </w:rPr>
      </w:pPr>
    </w:p>
    <w:p w:rsidR="00BF0A0E" w:rsidRDefault="00BF0A0E" w:rsidP="00F67B3F">
      <w:pPr>
        <w:rPr>
          <w:b/>
          <w:sz w:val="22"/>
          <w:szCs w:val="22"/>
        </w:rPr>
      </w:pPr>
    </w:p>
    <w:p w:rsidR="00BF0A0E" w:rsidRDefault="00AB5641" w:rsidP="00F67B3F">
      <w:pPr>
        <w:rPr>
          <w:b/>
          <w:sz w:val="22"/>
          <w:szCs w:val="22"/>
        </w:rPr>
      </w:pPr>
      <w:r>
        <w:rPr>
          <w:b/>
          <w:sz w:val="22"/>
          <w:szCs w:val="22"/>
        </w:rPr>
        <w:br w:type="page"/>
      </w:r>
    </w:p>
    <w:p w:rsidR="00F67B3F" w:rsidRPr="00F265EB" w:rsidRDefault="00BF0A0E" w:rsidP="00F265EB">
      <w:pPr>
        <w:pStyle w:val="ListParagraph"/>
        <w:numPr>
          <w:ilvl w:val="0"/>
          <w:numId w:val="43"/>
        </w:numPr>
        <w:rPr>
          <w:sz w:val="22"/>
          <w:szCs w:val="22"/>
        </w:rPr>
      </w:pPr>
      <w:r w:rsidRPr="00F265EB">
        <w:rPr>
          <w:b/>
          <w:sz w:val="22"/>
          <w:szCs w:val="22"/>
        </w:rPr>
        <w:t>O</w:t>
      </w:r>
      <w:r w:rsidR="00636BEA" w:rsidRPr="00F265EB">
        <w:rPr>
          <w:b/>
          <w:sz w:val="22"/>
          <w:szCs w:val="22"/>
        </w:rPr>
        <w:t>verview of Oxfordshire’s Economy:</w:t>
      </w:r>
    </w:p>
    <w:p w:rsidR="00F67B3F" w:rsidRPr="0047741A" w:rsidRDefault="00F67B3F" w:rsidP="008D71E4">
      <w:pPr>
        <w:jc w:val="center"/>
        <w:rPr>
          <w:b/>
          <w:sz w:val="22"/>
          <w:szCs w:val="22"/>
        </w:rPr>
      </w:pPr>
    </w:p>
    <w:p w:rsidR="00F67B3F" w:rsidRPr="0047741A" w:rsidRDefault="00636BEA" w:rsidP="00D02A20">
      <w:pPr>
        <w:rPr>
          <w:sz w:val="22"/>
          <w:szCs w:val="22"/>
        </w:rPr>
      </w:pPr>
      <w:r w:rsidRPr="0047741A">
        <w:rPr>
          <w:sz w:val="22"/>
          <w:szCs w:val="22"/>
        </w:rPr>
        <w:t>The infographic</w:t>
      </w:r>
      <w:r w:rsidR="00BF0A0E">
        <w:rPr>
          <w:sz w:val="22"/>
          <w:szCs w:val="22"/>
        </w:rPr>
        <w:t xml:space="preserve"> below</w:t>
      </w:r>
      <w:r w:rsidRPr="0047741A">
        <w:rPr>
          <w:sz w:val="22"/>
          <w:szCs w:val="22"/>
        </w:rPr>
        <w:t xml:space="preserve"> illustrates the economic growth of the County since 201</w:t>
      </w:r>
      <w:r w:rsidR="00CE230A" w:rsidRPr="0047741A">
        <w:rPr>
          <w:sz w:val="22"/>
          <w:szCs w:val="22"/>
        </w:rPr>
        <w:t>4</w:t>
      </w:r>
      <w:r w:rsidRPr="0047741A">
        <w:rPr>
          <w:sz w:val="22"/>
          <w:szCs w:val="22"/>
        </w:rPr>
        <w:t>:</w:t>
      </w:r>
    </w:p>
    <w:p w:rsidR="00CE230A" w:rsidRPr="0047741A" w:rsidRDefault="00CE230A" w:rsidP="00636BEA">
      <w:pPr>
        <w:jc w:val="center"/>
        <w:rPr>
          <w:b/>
          <w:noProof/>
          <w:sz w:val="22"/>
          <w:szCs w:val="22"/>
          <w:lang w:eastAsia="en-GB"/>
        </w:rPr>
      </w:pPr>
    </w:p>
    <w:p w:rsidR="00AD2009" w:rsidRPr="0047741A" w:rsidRDefault="00AD2009" w:rsidP="00636BEA">
      <w:pPr>
        <w:jc w:val="center"/>
        <w:rPr>
          <w:b/>
          <w:sz w:val="22"/>
          <w:szCs w:val="22"/>
        </w:rPr>
      </w:pPr>
      <w:r w:rsidRPr="0047741A">
        <w:rPr>
          <w:b/>
          <w:noProof/>
          <w:sz w:val="22"/>
          <w:szCs w:val="22"/>
          <w:lang w:eastAsia="en-GB"/>
        </w:rPr>
        <w:drawing>
          <wp:inline distT="0" distB="0" distL="0" distR="0" wp14:anchorId="75E91CFF" wp14:editId="0B0A5641">
            <wp:extent cx="5732145" cy="5293881"/>
            <wp:effectExtent l="0" t="0" r="1905" b="2540"/>
            <wp:docPr id="4" name="Picture 4" descr="U:\My User Profile\sarah.beal\Desktop\Economic performance Jan 20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My User Profile\sarah.beal\Desktop\Economic performance Jan 2017.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32145" cy="5293881"/>
                    </a:xfrm>
                    <a:prstGeom prst="rect">
                      <a:avLst/>
                    </a:prstGeom>
                    <a:noFill/>
                    <a:ln>
                      <a:noFill/>
                    </a:ln>
                  </pic:spPr>
                </pic:pic>
              </a:graphicData>
            </a:graphic>
          </wp:inline>
        </w:drawing>
      </w:r>
    </w:p>
    <w:p w:rsidR="00F67B3F" w:rsidRPr="0047741A" w:rsidRDefault="00F67B3F" w:rsidP="008D71E4">
      <w:pPr>
        <w:jc w:val="center"/>
        <w:rPr>
          <w:b/>
          <w:sz w:val="22"/>
          <w:szCs w:val="22"/>
        </w:rPr>
      </w:pPr>
    </w:p>
    <w:p w:rsidR="00636BEA" w:rsidRPr="0047741A" w:rsidRDefault="00636BEA" w:rsidP="00636BEA">
      <w:pPr>
        <w:rPr>
          <w:sz w:val="22"/>
          <w:szCs w:val="22"/>
        </w:rPr>
      </w:pPr>
      <w:r w:rsidRPr="0047741A">
        <w:rPr>
          <w:sz w:val="22"/>
          <w:szCs w:val="22"/>
        </w:rPr>
        <w:t>In Oxfordshire both activity and employment rates are higher than the regional average and significantly higher than the national average. In the year to March 2016, some 3</w:t>
      </w:r>
      <w:r w:rsidR="00CE230A" w:rsidRPr="0047741A">
        <w:rPr>
          <w:sz w:val="22"/>
          <w:szCs w:val="22"/>
        </w:rPr>
        <w:t>75</w:t>
      </w:r>
      <w:r w:rsidRPr="0047741A">
        <w:rPr>
          <w:sz w:val="22"/>
          <w:szCs w:val="22"/>
        </w:rPr>
        <w:t>,</w:t>
      </w:r>
      <w:r w:rsidR="00CE230A" w:rsidRPr="0047741A">
        <w:rPr>
          <w:sz w:val="22"/>
          <w:szCs w:val="22"/>
        </w:rPr>
        <w:t>5</w:t>
      </w:r>
      <w:r w:rsidRPr="0047741A">
        <w:rPr>
          <w:sz w:val="22"/>
          <w:szCs w:val="22"/>
        </w:rPr>
        <w:t xml:space="preserve">00 residents aged 16-64 were in employment (employed or self-employed). </w:t>
      </w:r>
    </w:p>
    <w:p w:rsidR="000E0962" w:rsidRPr="0047741A" w:rsidRDefault="000E0962" w:rsidP="00636BEA">
      <w:pPr>
        <w:rPr>
          <w:sz w:val="22"/>
          <w:szCs w:val="22"/>
        </w:rPr>
      </w:pPr>
    </w:p>
    <w:p w:rsidR="00636BEA" w:rsidRPr="0047741A" w:rsidRDefault="00636BEA" w:rsidP="00636BEA">
      <w:pPr>
        <w:rPr>
          <w:sz w:val="22"/>
          <w:szCs w:val="22"/>
        </w:rPr>
      </w:pPr>
      <w:r w:rsidRPr="0047741A">
        <w:rPr>
          <w:sz w:val="22"/>
          <w:szCs w:val="22"/>
        </w:rPr>
        <w:t xml:space="preserve">The rate of unemployment is very low; as at </w:t>
      </w:r>
      <w:r w:rsidR="00CE230A" w:rsidRPr="0047741A">
        <w:rPr>
          <w:sz w:val="22"/>
          <w:szCs w:val="22"/>
        </w:rPr>
        <w:t>February 2017</w:t>
      </w:r>
      <w:r w:rsidRPr="0047741A">
        <w:rPr>
          <w:sz w:val="22"/>
          <w:szCs w:val="22"/>
        </w:rPr>
        <w:t>, some 2,</w:t>
      </w:r>
      <w:r w:rsidR="00CE230A" w:rsidRPr="0047741A">
        <w:rPr>
          <w:sz w:val="22"/>
          <w:szCs w:val="22"/>
        </w:rPr>
        <w:t>82</w:t>
      </w:r>
      <w:r w:rsidRPr="0047741A">
        <w:rPr>
          <w:sz w:val="22"/>
          <w:szCs w:val="22"/>
        </w:rPr>
        <w:t>5 people in Oxfordshire were claiming Job Seekers Allowance (JSA) or Universal Credit (UC). This means an unemployment rate of just 0.</w:t>
      </w:r>
      <w:r w:rsidR="00CE230A" w:rsidRPr="0047741A">
        <w:rPr>
          <w:sz w:val="22"/>
          <w:szCs w:val="22"/>
        </w:rPr>
        <w:t>7</w:t>
      </w:r>
      <w:r w:rsidRPr="0047741A">
        <w:rPr>
          <w:sz w:val="22"/>
          <w:szCs w:val="22"/>
        </w:rPr>
        <w:t>%, compared to 1.</w:t>
      </w:r>
      <w:r w:rsidR="00CE230A" w:rsidRPr="0047741A">
        <w:rPr>
          <w:sz w:val="22"/>
          <w:szCs w:val="22"/>
        </w:rPr>
        <w:t>9</w:t>
      </w:r>
      <w:r w:rsidRPr="0047741A">
        <w:rPr>
          <w:sz w:val="22"/>
          <w:szCs w:val="22"/>
        </w:rPr>
        <w:t xml:space="preserve">% for Great Britain. In practice, Oxfordshire is approaching full employment. </w:t>
      </w:r>
    </w:p>
    <w:p w:rsidR="00636BEA" w:rsidRPr="0047741A" w:rsidRDefault="00636BEA" w:rsidP="00636BEA">
      <w:pPr>
        <w:rPr>
          <w:sz w:val="22"/>
          <w:szCs w:val="22"/>
        </w:rPr>
      </w:pPr>
    </w:p>
    <w:p w:rsidR="00BF0A0E" w:rsidRDefault="00636BEA" w:rsidP="00636BEA">
      <w:pPr>
        <w:rPr>
          <w:sz w:val="22"/>
          <w:szCs w:val="22"/>
        </w:rPr>
      </w:pPr>
      <w:r w:rsidRPr="0047741A">
        <w:rPr>
          <w:sz w:val="22"/>
          <w:szCs w:val="22"/>
        </w:rPr>
        <w:t xml:space="preserve">Whilst the high employment rate in the county is positive, this headline hides a number of issues.  It means that those claiming benefits are more likely to have greater difficulties in accessing training and work, meaning additional support is needed to help them move closer to the labour market. Similarly, there are a significant number of ESA claimants who are a long way from the labour market. </w:t>
      </w:r>
      <w:r w:rsidR="00633022" w:rsidRPr="0047741A">
        <w:rPr>
          <w:sz w:val="22"/>
          <w:szCs w:val="22"/>
        </w:rPr>
        <w:t>Of our c15</w:t>
      </w:r>
      <w:r w:rsidR="007A0109" w:rsidRPr="0047741A">
        <w:rPr>
          <w:sz w:val="22"/>
          <w:szCs w:val="22"/>
        </w:rPr>
        <w:t>, 000</w:t>
      </w:r>
      <w:r w:rsidR="00633022" w:rsidRPr="0047741A">
        <w:rPr>
          <w:sz w:val="22"/>
          <w:szCs w:val="22"/>
        </w:rPr>
        <w:t xml:space="preserve"> ESA claimants approximately a third will</w:t>
      </w:r>
    </w:p>
    <w:p w:rsidR="00BF0A0E" w:rsidRDefault="00BF0A0E" w:rsidP="00636BEA">
      <w:pPr>
        <w:rPr>
          <w:sz w:val="22"/>
          <w:szCs w:val="22"/>
        </w:rPr>
      </w:pPr>
    </w:p>
    <w:p w:rsidR="00636BEA" w:rsidRPr="0047741A" w:rsidRDefault="00633022" w:rsidP="00636BEA">
      <w:pPr>
        <w:rPr>
          <w:sz w:val="22"/>
          <w:szCs w:val="22"/>
        </w:rPr>
      </w:pPr>
      <w:proofErr w:type="gramStart"/>
      <w:r w:rsidRPr="0047741A">
        <w:rPr>
          <w:sz w:val="22"/>
          <w:szCs w:val="22"/>
        </w:rPr>
        <w:t>never</w:t>
      </w:r>
      <w:proofErr w:type="gramEnd"/>
      <w:r w:rsidRPr="0047741A">
        <w:rPr>
          <w:sz w:val="22"/>
          <w:szCs w:val="22"/>
        </w:rPr>
        <w:t xml:space="preserve"> work for a variety of reasons, including health and care responsibilities.</w:t>
      </w:r>
      <w:r w:rsidR="009B4FCB" w:rsidRPr="0047741A">
        <w:rPr>
          <w:sz w:val="22"/>
          <w:szCs w:val="22"/>
        </w:rPr>
        <w:t xml:space="preserve"> The remaining 10,000 could potentiall</w:t>
      </w:r>
      <w:r w:rsidR="00DC5287" w:rsidRPr="0047741A">
        <w:rPr>
          <w:sz w:val="22"/>
          <w:szCs w:val="22"/>
        </w:rPr>
        <w:t>y</w:t>
      </w:r>
      <w:r w:rsidR="009B4FCB" w:rsidRPr="0047741A">
        <w:rPr>
          <w:sz w:val="22"/>
          <w:szCs w:val="22"/>
        </w:rPr>
        <w:t xml:space="preserve"> work</w:t>
      </w:r>
      <w:r w:rsidR="00DC5287" w:rsidRPr="0047741A">
        <w:rPr>
          <w:sz w:val="22"/>
          <w:szCs w:val="22"/>
        </w:rPr>
        <w:t xml:space="preserve"> with appropriate levels of (often intensive) support and </w:t>
      </w:r>
      <w:r w:rsidR="00270568" w:rsidRPr="0047741A">
        <w:rPr>
          <w:sz w:val="22"/>
          <w:szCs w:val="22"/>
        </w:rPr>
        <w:t>training;</w:t>
      </w:r>
      <w:r w:rsidR="00DC5287" w:rsidRPr="0047741A">
        <w:rPr>
          <w:sz w:val="22"/>
          <w:szCs w:val="22"/>
        </w:rPr>
        <w:t xml:space="preserve"> </w:t>
      </w:r>
      <w:r w:rsidR="00A15151" w:rsidRPr="0047741A">
        <w:rPr>
          <w:sz w:val="22"/>
          <w:szCs w:val="22"/>
        </w:rPr>
        <w:t>CEP</w:t>
      </w:r>
      <w:r w:rsidR="007A0109" w:rsidRPr="0047741A">
        <w:rPr>
          <w:sz w:val="22"/>
          <w:szCs w:val="22"/>
        </w:rPr>
        <w:t>’</w:t>
      </w:r>
      <w:r w:rsidR="00A15151" w:rsidRPr="0047741A">
        <w:rPr>
          <w:sz w:val="22"/>
          <w:szCs w:val="22"/>
        </w:rPr>
        <w:t>s provide a mechanism to help bring this cohort closer to economic inclusion.</w:t>
      </w:r>
    </w:p>
    <w:p w:rsidR="00636BEA" w:rsidRPr="0047741A" w:rsidRDefault="00636BEA" w:rsidP="00636BEA">
      <w:pPr>
        <w:rPr>
          <w:sz w:val="22"/>
          <w:szCs w:val="22"/>
        </w:rPr>
      </w:pPr>
    </w:p>
    <w:p w:rsidR="00112416" w:rsidRPr="0047741A" w:rsidRDefault="00636BEA" w:rsidP="002B20C2">
      <w:pPr>
        <w:rPr>
          <w:sz w:val="22"/>
          <w:szCs w:val="22"/>
        </w:rPr>
      </w:pPr>
      <w:r w:rsidRPr="0047741A">
        <w:rPr>
          <w:sz w:val="22"/>
          <w:szCs w:val="22"/>
        </w:rPr>
        <w:t>Th</w:t>
      </w:r>
      <w:r w:rsidR="00A15151" w:rsidRPr="0047741A">
        <w:rPr>
          <w:sz w:val="22"/>
          <w:szCs w:val="22"/>
        </w:rPr>
        <w:t xml:space="preserve">e tightness of our labour market </w:t>
      </w:r>
      <w:r w:rsidRPr="0047741A">
        <w:rPr>
          <w:sz w:val="22"/>
          <w:szCs w:val="22"/>
        </w:rPr>
        <w:t xml:space="preserve">brings challenges for businesses seeking to recruit staff from a small pool of local labour. In addition, house prices are a </w:t>
      </w:r>
      <w:r w:rsidR="002E25D7" w:rsidRPr="0047741A">
        <w:rPr>
          <w:sz w:val="22"/>
          <w:szCs w:val="22"/>
        </w:rPr>
        <w:t xml:space="preserve">real </w:t>
      </w:r>
      <w:r w:rsidRPr="0047741A">
        <w:rPr>
          <w:sz w:val="22"/>
          <w:szCs w:val="22"/>
        </w:rPr>
        <w:t xml:space="preserve">concern which makes it harder to recruit to lower income roles and increases the amount of commuting from lower cost areas, thereby further adding to the strain of a transport network already operating at capacity. </w:t>
      </w:r>
      <w:r w:rsidR="00B06075" w:rsidRPr="0047741A">
        <w:rPr>
          <w:sz w:val="22"/>
          <w:szCs w:val="22"/>
        </w:rPr>
        <w:t xml:space="preserve">Over the last few years, Oxfordshire’s economy has performed strongly, and the scale of recent investment bodes well for future growth. </w:t>
      </w:r>
    </w:p>
    <w:p w:rsidR="00EF251C" w:rsidRPr="0047741A" w:rsidRDefault="00EF251C" w:rsidP="002B20C2">
      <w:pPr>
        <w:rPr>
          <w:sz w:val="22"/>
          <w:szCs w:val="22"/>
        </w:rPr>
      </w:pPr>
    </w:p>
    <w:p w:rsidR="00204D35" w:rsidRPr="0047741A" w:rsidRDefault="00B06075" w:rsidP="002B20C2">
      <w:pPr>
        <w:rPr>
          <w:sz w:val="22"/>
          <w:szCs w:val="22"/>
        </w:rPr>
      </w:pPr>
      <w:r w:rsidRPr="0047741A">
        <w:rPr>
          <w:sz w:val="22"/>
          <w:szCs w:val="22"/>
        </w:rPr>
        <w:t>Between 2011 and 2014, the number of jobs in Oxfordshire</w:t>
      </w:r>
      <w:r w:rsidR="00112416" w:rsidRPr="0047741A">
        <w:rPr>
          <w:sz w:val="22"/>
          <w:szCs w:val="22"/>
        </w:rPr>
        <w:t xml:space="preserve"> </w:t>
      </w:r>
      <w:r w:rsidRPr="0047741A">
        <w:rPr>
          <w:sz w:val="22"/>
          <w:szCs w:val="22"/>
        </w:rPr>
        <w:t>grew by 7.8%, compared to growth of 6.2% nationally</w:t>
      </w:r>
      <w:r w:rsidR="0068483F">
        <w:rPr>
          <w:sz w:val="22"/>
          <w:szCs w:val="22"/>
        </w:rPr>
        <w:t>,</w:t>
      </w:r>
      <w:r w:rsidR="000E0962" w:rsidRPr="0047741A">
        <w:rPr>
          <w:sz w:val="22"/>
          <w:szCs w:val="22"/>
        </w:rPr>
        <w:t xml:space="preserve"> far out-</w:t>
      </w:r>
      <w:r w:rsidRPr="0047741A">
        <w:rPr>
          <w:sz w:val="22"/>
          <w:szCs w:val="22"/>
        </w:rPr>
        <w:t>strip</w:t>
      </w:r>
      <w:r w:rsidR="007A0109" w:rsidRPr="0047741A">
        <w:rPr>
          <w:sz w:val="22"/>
          <w:szCs w:val="22"/>
        </w:rPr>
        <w:t>p</w:t>
      </w:r>
      <w:r w:rsidRPr="0047741A">
        <w:rPr>
          <w:sz w:val="22"/>
          <w:szCs w:val="22"/>
        </w:rPr>
        <w:t>ing</w:t>
      </w:r>
      <w:r w:rsidR="002B20C2" w:rsidRPr="0047741A">
        <w:rPr>
          <w:sz w:val="22"/>
          <w:szCs w:val="22"/>
        </w:rPr>
        <w:t xml:space="preserve"> even the most optimistic job creation estimates used</w:t>
      </w:r>
      <w:r w:rsidR="008860E3" w:rsidRPr="0047741A">
        <w:rPr>
          <w:sz w:val="22"/>
          <w:szCs w:val="22"/>
        </w:rPr>
        <w:t xml:space="preserve"> in the SHMA which </w:t>
      </w:r>
      <w:r w:rsidR="002B20C2" w:rsidRPr="0047741A">
        <w:rPr>
          <w:sz w:val="22"/>
          <w:szCs w:val="22"/>
        </w:rPr>
        <w:t>concludes that</w:t>
      </w:r>
      <w:r w:rsidR="00C97B24">
        <w:rPr>
          <w:sz w:val="22"/>
          <w:szCs w:val="22"/>
        </w:rPr>
        <w:t>:</w:t>
      </w:r>
      <w:r w:rsidR="002B20C2" w:rsidRPr="0047741A">
        <w:rPr>
          <w:sz w:val="22"/>
          <w:szCs w:val="22"/>
        </w:rPr>
        <w:t xml:space="preserve"> </w:t>
      </w:r>
    </w:p>
    <w:p w:rsidR="007F1777" w:rsidRPr="0047741A" w:rsidRDefault="007F1777" w:rsidP="002B20C2">
      <w:pPr>
        <w:rPr>
          <w:sz w:val="22"/>
          <w:szCs w:val="22"/>
        </w:rPr>
      </w:pPr>
    </w:p>
    <w:p w:rsidR="002B20C2" w:rsidRPr="0047741A" w:rsidRDefault="008860E3" w:rsidP="002B20C2">
      <w:pPr>
        <w:rPr>
          <w:i/>
          <w:sz w:val="22"/>
          <w:szCs w:val="22"/>
        </w:rPr>
      </w:pPr>
      <w:r w:rsidRPr="0047741A">
        <w:rPr>
          <w:sz w:val="22"/>
          <w:szCs w:val="22"/>
        </w:rPr>
        <w:t>‘</w:t>
      </w:r>
      <w:proofErr w:type="gramStart"/>
      <w:r w:rsidR="002B20C2" w:rsidRPr="0047741A">
        <w:rPr>
          <w:i/>
          <w:sz w:val="22"/>
          <w:szCs w:val="22"/>
        </w:rPr>
        <w:t>the</w:t>
      </w:r>
      <w:proofErr w:type="gramEnd"/>
      <w:r w:rsidR="002B20C2" w:rsidRPr="0047741A">
        <w:rPr>
          <w:i/>
          <w:sz w:val="22"/>
          <w:szCs w:val="22"/>
        </w:rPr>
        <w:t xml:space="preserve"> resultant level of employment growth of 88,000 jobs</w:t>
      </w:r>
      <w:r w:rsidRPr="0047741A">
        <w:rPr>
          <w:i/>
          <w:sz w:val="22"/>
          <w:szCs w:val="22"/>
        </w:rPr>
        <w:t xml:space="preserve"> </w:t>
      </w:r>
      <w:r w:rsidR="002B20C2" w:rsidRPr="0047741A">
        <w:rPr>
          <w:i/>
          <w:sz w:val="22"/>
          <w:szCs w:val="22"/>
        </w:rPr>
        <w:t>over the 2011-31 period in the Committed Economic Growth Scenario (equivalent to growth in</w:t>
      </w:r>
      <w:r w:rsidRPr="0047741A">
        <w:rPr>
          <w:i/>
          <w:sz w:val="22"/>
          <w:szCs w:val="22"/>
        </w:rPr>
        <w:t xml:space="preserve"> </w:t>
      </w:r>
      <w:r w:rsidR="002B20C2" w:rsidRPr="0047741A">
        <w:rPr>
          <w:i/>
          <w:sz w:val="22"/>
          <w:szCs w:val="22"/>
        </w:rPr>
        <w:t>employment of 4,400 pa) “would be an achievement, especially in the current economic</w:t>
      </w:r>
      <w:r w:rsidRPr="0047741A">
        <w:rPr>
          <w:i/>
          <w:sz w:val="22"/>
          <w:szCs w:val="22"/>
        </w:rPr>
        <w:t xml:space="preserve"> </w:t>
      </w:r>
      <w:r w:rsidR="002B20C2" w:rsidRPr="0047741A">
        <w:rPr>
          <w:i/>
          <w:sz w:val="22"/>
          <w:szCs w:val="22"/>
        </w:rPr>
        <w:t>environment, but is by no means unprecedented.” In comparative terms it would represent</w:t>
      </w:r>
      <w:r w:rsidRPr="0047741A">
        <w:rPr>
          <w:i/>
          <w:sz w:val="22"/>
          <w:szCs w:val="22"/>
        </w:rPr>
        <w:t xml:space="preserve"> </w:t>
      </w:r>
      <w:r w:rsidR="002B20C2" w:rsidRPr="0047741A">
        <w:rPr>
          <w:i/>
          <w:sz w:val="22"/>
          <w:szCs w:val="22"/>
        </w:rPr>
        <w:t>employment growth of 1.0% per annum (with annual growth rates varying from 0.8% pa in South</w:t>
      </w:r>
      <w:r w:rsidRPr="0047741A">
        <w:rPr>
          <w:i/>
          <w:sz w:val="22"/>
          <w:szCs w:val="22"/>
        </w:rPr>
        <w:t xml:space="preserve"> </w:t>
      </w:r>
      <w:r w:rsidR="002B20C2" w:rsidRPr="0047741A">
        <w:rPr>
          <w:i/>
          <w:sz w:val="22"/>
          <w:szCs w:val="22"/>
        </w:rPr>
        <w:t>Oxfordshire and West Oxfordshire to 1.5% pa in the Vale of White Horse). This compares to an</w:t>
      </w:r>
      <w:r w:rsidRPr="0047741A">
        <w:rPr>
          <w:i/>
          <w:sz w:val="22"/>
          <w:szCs w:val="22"/>
        </w:rPr>
        <w:t xml:space="preserve"> </w:t>
      </w:r>
      <w:r w:rsidR="002B20C2" w:rsidRPr="0047741A">
        <w:rPr>
          <w:i/>
          <w:sz w:val="22"/>
          <w:szCs w:val="22"/>
        </w:rPr>
        <w:t>average annual growth rate of 1.7% across Oxfordshire between 1981-2000; and to 1.2% pa in</w:t>
      </w:r>
      <w:r w:rsidRPr="0047741A">
        <w:rPr>
          <w:i/>
          <w:sz w:val="22"/>
          <w:szCs w:val="22"/>
        </w:rPr>
        <w:t xml:space="preserve"> </w:t>
      </w:r>
      <w:r w:rsidR="002B20C2" w:rsidRPr="0047741A">
        <w:rPr>
          <w:i/>
          <w:sz w:val="22"/>
          <w:szCs w:val="22"/>
        </w:rPr>
        <w:t>Cambridgeshire between 1990-2011</w:t>
      </w:r>
      <w:r w:rsidRPr="0047741A">
        <w:rPr>
          <w:i/>
          <w:sz w:val="22"/>
          <w:szCs w:val="22"/>
        </w:rPr>
        <w:t>’</w:t>
      </w:r>
    </w:p>
    <w:p w:rsidR="000E0962" w:rsidRPr="0047741A" w:rsidRDefault="000E0962" w:rsidP="002B20C2">
      <w:pPr>
        <w:rPr>
          <w:i/>
          <w:sz w:val="22"/>
          <w:szCs w:val="22"/>
        </w:rPr>
      </w:pPr>
    </w:p>
    <w:p w:rsidR="000E0962" w:rsidRPr="0047741A" w:rsidRDefault="000E0962" w:rsidP="002B20C2">
      <w:pPr>
        <w:rPr>
          <w:sz w:val="22"/>
          <w:szCs w:val="22"/>
        </w:rPr>
      </w:pPr>
      <w:r w:rsidRPr="0047741A">
        <w:rPr>
          <w:noProof/>
          <w:sz w:val="22"/>
          <w:szCs w:val="22"/>
          <w:lang w:eastAsia="en-GB"/>
        </w:rPr>
        <w:drawing>
          <wp:inline distT="0" distB="0" distL="0" distR="0" wp14:anchorId="269BB995" wp14:editId="3F2B44EC">
            <wp:extent cx="5363110" cy="2506895"/>
            <wp:effectExtent l="0" t="0" r="9525" b="27305"/>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B20C2" w:rsidRDefault="002B20C2" w:rsidP="00EC1783">
      <w:pPr>
        <w:rPr>
          <w:sz w:val="22"/>
          <w:szCs w:val="22"/>
        </w:rPr>
      </w:pPr>
    </w:p>
    <w:p w:rsidR="00F265EB" w:rsidRDefault="00F265EB" w:rsidP="00EC1783">
      <w:pPr>
        <w:rPr>
          <w:sz w:val="22"/>
          <w:szCs w:val="22"/>
        </w:rPr>
      </w:pPr>
    </w:p>
    <w:p w:rsidR="00F265EB" w:rsidRDefault="00F265EB" w:rsidP="00EC1783">
      <w:pPr>
        <w:rPr>
          <w:sz w:val="22"/>
          <w:szCs w:val="22"/>
        </w:rPr>
      </w:pPr>
    </w:p>
    <w:p w:rsidR="00F265EB" w:rsidRDefault="00F265EB" w:rsidP="00EC1783">
      <w:pPr>
        <w:rPr>
          <w:sz w:val="22"/>
          <w:szCs w:val="22"/>
        </w:rPr>
      </w:pPr>
    </w:p>
    <w:p w:rsidR="00F265EB" w:rsidRDefault="00F265EB" w:rsidP="00EC1783">
      <w:pPr>
        <w:rPr>
          <w:sz w:val="22"/>
          <w:szCs w:val="22"/>
        </w:rPr>
      </w:pPr>
    </w:p>
    <w:p w:rsidR="00F265EB" w:rsidRDefault="00F265EB" w:rsidP="00EC1783">
      <w:pPr>
        <w:rPr>
          <w:sz w:val="22"/>
          <w:szCs w:val="22"/>
        </w:rPr>
      </w:pPr>
    </w:p>
    <w:p w:rsidR="00F265EB" w:rsidRDefault="00F265EB" w:rsidP="00EC1783">
      <w:pPr>
        <w:rPr>
          <w:sz w:val="22"/>
          <w:szCs w:val="22"/>
        </w:rPr>
      </w:pPr>
    </w:p>
    <w:p w:rsidR="009C40E7" w:rsidRPr="00322368" w:rsidRDefault="00FF5EEF" w:rsidP="00322368">
      <w:pPr>
        <w:pStyle w:val="ListParagraph"/>
        <w:numPr>
          <w:ilvl w:val="0"/>
          <w:numId w:val="43"/>
        </w:numPr>
        <w:rPr>
          <w:b/>
          <w:sz w:val="22"/>
          <w:szCs w:val="22"/>
        </w:rPr>
      </w:pPr>
      <w:r w:rsidRPr="00322368">
        <w:rPr>
          <w:b/>
          <w:sz w:val="22"/>
          <w:szCs w:val="22"/>
        </w:rPr>
        <w:t xml:space="preserve">Proposed </w:t>
      </w:r>
      <w:r w:rsidR="009C40E7" w:rsidRPr="00322368">
        <w:rPr>
          <w:b/>
          <w:sz w:val="22"/>
          <w:szCs w:val="22"/>
        </w:rPr>
        <w:t>sites:</w:t>
      </w:r>
    </w:p>
    <w:p w:rsidR="009C40E7" w:rsidRPr="0047741A" w:rsidRDefault="009C40E7" w:rsidP="003E115D">
      <w:pPr>
        <w:rPr>
          <w:b/>
          <w:sz w:val="22"/>
          <w:szCs w:val="22"/>
        </w:rPr>
      </w:pPr>
    </w:p>
    <w:p w:rsidR="009C40E7" w:rsidRDefault="00C950A4" w:rsidP="003E115D">
      <w:pPr>
        <w:rPr>
          <w:sz w:val="22"/>
          <w:szCs w:val="22"/>
        </w:rPr>
      </w:pPr>
      <w:r w:rsidRPr="0047741A">
        <w:rPr>
          <w:sz w:val="22"/>
          <w:szCs w:val="22"/>
        </w:rPr>
        <w:t xml:space="preserve">There are currently </w:t>
      </w:r>
      <w:r w:rsidR="0072714C">
        <w:rPr>
          <w:sz w:val="22"/>
          <w:szCs w:val="22"/>
        </w:rPr>
        <w:t>34</w:t>
      </w:r>
      <w:r w:rsidR="0072714C" w:rsidRPr="0047741A">
        <w:rPr>
          <w:sz w:val="22"/>
          <w:szCs w:val="22"/>
        </w:rPr>
        <w:t xml:space="preserve"> </w:t>
      </w:r>
      <w:r w:rsidR="007A0109" w:rsidRPr="0047741A">
        <w:rPr>
          <w:sz w:val="22"/>
          <w:szCs w:val="22"/>
        </w:rPr>
        <w:t xml:space="preserve">proposed </w:t>
      </w:r>
      <w:r w:rsidR="009C40E7" w:rsidRPr="0047741A">
        <w:rPr>
          <w:sz w:val="22"/>
          <w:szCs w:val="22"/>
        </w:rPr>
        <w:t xml:space="preserve">sites across Oxfordshire at various stages in the planning process. These </w:t>
      </w:r>
      <w:r w:rsidR="00D31190" w:rsidRPr="0047741A">
        <w:rPr>
          <w:sz w:val="22"/>
          <w:szCs w:val="22"/>
        </w:rPr>
        <w:t xml:space="preserve">proposed </w:t>
      </w:r>
      <w:r w:rsidR="009C40E7" w:rsidRPr="0047741A">
        <w:rPr>
          <w:sz w:val="22"/>
          <w:szCs w:val="22"/>
        </w:rPr>
        <w:t>sites are all large enough to potentially support a CEP</w:t>
      </w:r>
      <w:r w:rsidR="002C7163" w:rsidRPr="0047741A">
        <w:rPr>
          <w:sz w:val="22"/>
          <w:szCs w:val="22"/>
        </w:rPr>
        <w:t>.</w:t>
      </w:r>
      <w:r w:rsidR="009C40E7" w:rsidRPr="0047741A">
        <w:rPr>
          <w:sz w:val="22"/>
          <w:szCs w:val="22"/>
        </w:rPr>
        <w:t xml:space="preserve"> </w:t>
      </w:r>
      <w:r w:rsidR="002C7163" w:rsidRPr="0047741A">
        <w:rPr>
          <w:sz w:val="22"/>
          <w:szCs w:val="22"/>
        </w:rPr>
        <w:t>B</w:t>
      </w:r>
      <w:r w:rsidR="009C40E7" w:rsidRPr="0047741A">
        <w:rPr>
          <w:sz w:val="22"/>
          <w:szCs w:val="22"/>
        </w:rPr>
        <w:t xml:space="preserve">ased on the estimates provided by the developers, the total </w:t>
      </w:r>
      <w:r w:rsidRPr="0047741A">
        <w:rPr>
          <w:sz w:val="22"/>
          <w:szCs w:val="22"/>
        </w:rPr>
        <w:t>number of potential jobs at each site is</w:t>
      </w:r>
      <w:r w:rsidR="009C40E7" w:rsidRPr="0047741A">
        <w:rPr>
          <w:sz w:val="22"/>
          <w:szCs w:val="22"/>
        </w:rPr>
        <w:t xml:space="preserve"> shown below:</w:t>
      </w:r>
    </w:p>
    <w:p w:rsidR="009C40E7" w:rsidRPr="0047741A" w:rsidRDefault="009C40E7" w:rsidP="003E115D">
      <w:pPr>
        <w:rPr>
          <w:sz w:val="22"/>
          <w:szCs w:val="22"/>
        </w:rPr>
      </w:pPr>
    </w:p>
    <w:tbl>
      <w:tblPr>
        <w:tblStyle w:val="TableGrid"/>
        <w:tblW w:w="0" w:type="auto"/>
        <w:tblInd w:w="675" w:type="dxa"/>
        <w:tblLook w:val="04A0" w:firstRow="1" w:lastRow="0" w:firstColumn="1" w:lastColumn="0" w:noHBand="0" w:noVBand="1"/>
      </w:tblPr>
      <w:tblGrid>
        <w:gridCol w:w="3977"/>
        <w:gridCol w:w="4591"/>
      </w:tblGrid>
      <w:tr w:rsidR="009C40E7" w:rsidRPr="0047741A" w:rsidTr="00AB5641">
        <w:tc>
          <w:tcPr>
            <w:tcW w:w="3977" w:type="dxa"/>
          </w:tcPr>
          <w:p w:rsidR="009C40E7" w:rsidRPr="0047741A" w:rsidRDefault="009C40E7" w:rsidP="00AB5641">
            <w:pPr>
              <w:rPr>
                <w:b/>
                <w:sz w:val="22"/>
                <w:szCs w:val="22"/>
              </w:rPr>
            </w:pPr>
            <w:r w:rsidRPr="0047741A">
              <w:rPr>
                <w:b/>
                <w:sz w:val="22"/>
                <w:szCs w:val="22"/>
              </w:rPr>
              <w:t>District</w:t>
            </w:r>
          </w:p>
        </w:tc>
        <w:tc>
          <w:tcPr>
            <w:tcW w:w="4591" w:type="dxa"/>
          </w:tcPr>
          <w:p w:rsidR="009C40E7" w:rsidRPr="0047741A" w:rsidRDefault="009C40E7" w:rsidP="009C40E7">
            <w:pPr>
              <w:jc w:val="center"/>
              <w:rPr>
                <w:b/>
                <w:sz w:val="22"/>
                <w:szCs w:val="22"/>
              </w:rPr>
            </w:pPr>
            <w:r w:rsidRPr="0047741A">
              <w:rPr>
                <w:b/>
                <w:sz w:val="22"/>
                <w:szCs w:val="22"/>
              </w:rPr>
              <w:t>Total projected jobs (over approx. 10 years)</w:t>
            </w:r>
          </w:p>
        </w:tc>
      </w:tr>
      <w:tr w:rsidR="009C40E7" w:rsidRPr="0047741A" w:rsidTr="00AB5641">
        <w:tc>
          <w:tcPr>
            <w:tcW w:w="3977" w:type="dxa"/>
          </w:tcPr>
          <w:p w:rsidR="009C40E7" w:rsidRPr="0047741A" w:rsidRDefault="009C40E7" w:rsidP="00AB5641">
            <w:pPr>
              <w:rPr>
                <w:sz w:val="22"/>
                <w:szCs w:val="22"/>
              </w:rPr>
            </w:pPr>
            <w:r w:rsidRPr="0047741A">
              <w:rPr>
                <w:sz w:val="22"/>
                <w:szCs w:val="22"/>
              </w:rPr>
              <w:t>Cherwell</w:t>
            </w:r>
          </w:p>
        </w:tc>
        <w:tc>
          <w:tcPr>
            <w:tcW w:w="4591" w:type="dxa"/>
          </w:tcPr>
          <w:p w:rsidR="009C40E7" w:rsidRPr="0047741A" w:rsidRDefault="0072714C" w:rsidP="00AB5641">
            <w:pPr>
              <w:ind w:right="1514"/>
              <w:jc w:val="right"/>
              <w:rPr>
                <w:sz w:val="22"/>
                <w:szCs w:val="22"/>
              </w:rPr>
            </w:pPr>
            <w:r>
              <w:rPr>
                <w:sz w:val="22"/>
                <w:szCs w:val="22"/>
              </w:rPr>
              <w:t>8376</w:t>
            </w:r>
          </w:p>
        </w:tc>
      </w:tr>
      <w:tr w:rsidR="009C40E7" w:rsidRPr="0047741A" w:rsidTr="00AB5641">
        <w:tc>
          <w:tcPr>
            <w:tcW w:w="3977" w:type="dxa"/>
          </w:tcPr>
          <w:p w:rsidR="009C40E7" w:rsidRPr="0047741A" w:rsidRDefault="009C40E7" w:rsidP="00AB5641">
            <w:pPr>
              <w:rPr>
                <w:sz w:val="22"/>
                <w:szCs w:val="22"/>
              </w:rPr>
            </w:pPr>
            <w:r w:rsidRPr="0047741A">
              <w:rPr>
                <w:sz w:val="22"/>
                <w:szCs w:val="22"/>
              </w:rPr>
              <w:t>Oxford City</w:t>
            </w:r>
          </w:p>
        </w:tc>
        <w:tc>
          <w:tcPr>
            <w:tcW w:w="4591" w:type="dxa"/>
          </w:tcPr>
          <w:p w:rsidR="009C40E7" w:rsidRPr="0047741A" w:rsidRDefault="00BB2A9E" w:rsidP="00AB5641">
            <w:pPr>
              <w:ind w:right="1514"/>
              <w:jc w:val="right"/>
              <w:rPr>
                <w:sz w:val="22"/>
                <w:szCs w:val="22"/>
              </w:rPr>
            </w:pPr>
            <w:r>
              <w:rPr>
                <w:sz w:val="22"/>
                <w:szCs w:val="22"/>
              </w:rPr>
              <w:t>24945</w:t>
            </w:r>
          </w:p>
        </w:tc>
      </w:tr>
      <w:tr w:rsidR="009C40E7" w:rsidRPr="0047741A" w:rsidTr="00AB5641">
        <w:tc>
          <w:tcPr>
            <w:tcW w:w="3977" w:type="dxa"/>
          </w:tcPr>
          <w:p w:rsidR="009C40E7" w:rsidRPr="0047741A" w:rsidRDefault="009C40E7" w:rsidP="00AB5641">
            <w:pPr>
              <w:rPr>
                <w:sz w:val="22"/>
                <w:szCs w:val="22"/>
              </w:rPr>
            </w:pPr>
            <w:r w:rsidRPr="0047741A">
              <w:rPr>
                <w:sz w:val="22"/>
                <w:szCs w:val="22"/>
              </w:rPr>
              <w:t>South Oxfordshire</w:t>
            </w:r>
          </w:p>
        </w:tc>
        <w:tc>
          <w:tcPr>
            <w:tcW w:w="4591" w:type="dxa"/>
          </w:tcPr>
          <w:p w:rsidR="009C40E7" w:rsidRPr="0047741A" w:rsidRDefault="00BB2A9E" w:rsidP="00AB5641">
            <w:pPr>
              <w:ind w:right="1514"/>
              <w:jc w:val="right"/>
              <w:rPr>
                <w:sz w:val="22"/>
                <w:szCs w:val="22"/>
              </w:rPr>
            </w:pPr>
            <w:r>
              <w:rPr>
                <w:sz w:val="22"/>
                <w:szCs w:val="22"/>
              </w:rPr>
              <w:t>7760</w:t>
            </w:r>
          </w:p>
        </w:tc>
      </w:tr>
      <w:tr w:rsidR="009C40E7" w:rsidRPr="0047741A" w:rsidTr="00AB5641">
        <w:tc>
          <w:tcPr>
            <w:tcW w:w="3977" w:type="dxa"/>
          </w:tcPr>
          <w:p w:rsidR="009C40E7" w:rsidRPr="0047741A" w:rsidRDefault="009C40E7" w:rsidP="00AB5641">
            <w:pPr>
              <w:rPr>
                <w:sz w:val="22"/>
                <w:szCs w:val="22"/>
              </w:rPr>
            </w:pPr>
            <w:r w:rsidRPr="0047741A">
              <w:rPr>
                <w:sz w:val="22"/>
                <w:szCs w:val="22"/>
              </w:rPr>
              <w:t>Vale of White Horse</w:t>
            </w:r>
          </w:p>
        </w:tc>
        <w:tc>
          <w:tcPr>
            <w:tcW w:w="4591" w:type="dxa"/>
          </w:tcPr>
          <w:p w:rsidR="009C40E7" w:rsidRPr="0047741A" w:rsidRDefault="00BB2A9E" w:rsidP="00AB5641">
            <w:pPr>
              <w:ind w:right="1514"/>
              <w:jc w:val="right"/>
              <w:rPr>
                <w:sz w:val="22"/>
                <w:szCs w:val="22"/>
              </w:rPr>
            </w:pPr>
            <w:r>
              <w:rPr>
                <w:sz w:val="22"/>
                <w:szCs w:val="22"/>
              </w:rPr>
              <w:t>4721</w:t>
            </w:r>
          </w:p>
        </w:tc>
      </w:tr>
      <w:tr w:rsidR="009C40E7" w:rsidRPr="0047741A" w:rsidTr="00AB5641">
        <w:tc>
          <w:tcPr>
            <w:tcW w:w="3977" w:type="dxa"/>
          </w:tcPr>
          <w:p w:rsidR="009C40E7" w:rsidRPr="0047741A" w:rsidRDefault="009C40E7" w:rsidP="00AB5641">
            <w:pPr>
              <w:rPr>
                <w:sz w:val="22"/>
                <w:szCs w:val="22"/>
              </w:rPr>
            </w:pPr>
            <w:r w:rsidRPr="0047741A">
              <w:rPr>
                <w:sz w:val="22"/>
                <w:szCs w:val="22"/>
              </w:rPr>
              <w:t>West Oxfordshire</w:t>
            </w:r>
          </w:p>
        </w:tc>
        <w:tc>
          <w:tcPr>
            <w:tcW w:w="4591" w:type="dxa"/>
          </w:tcPr>
          <w:p w:rsidR="009C40E7" w:rsidRPr="0047741A" w:rsidRDefault="005D03AD" w:rsidP="00AB5641">
            <w:pPr>
              <w:ind w:right="1514"/>
              <w:jc w:val="right"/>
              <w:rPr>
                <w:sz w:val="22"/>
                <w:szCs w:val="22"/>
              </w:rPr>
            </w:pPr>
            <w:r w:rsidRPr="0047741A">
              <w:rPr>
                <w:sz w:val="22"/>
                <w:szCs w:val="22"/>
              </w:rPr>
              <w:t xml:space="preserve"> No estimates available</w:t>
            </w:r>
          </w:p>
        </w:tc>
      </w:tr>
      <w:tr w:rsidR="009C40E7" w:rsidRPr="0047741A" w:rsidTr="00AB5641">
        <w:tc>
          <w:tcPr>
            <w:tcW w:w="3977" w:type="dxa"/>
          </w:tcPr>
          <w:p w:rsidR="009C40E7" w:rsidRPr="0047741A" w:rsidRDefault="009C40E7" w:rsidP="00AB5641">
            <w:pPr>
              <w:rPr>
                <w:b/>
                <w:sz w:val="22"/>
                <w:szCs w:val="22"/>
              </w:rPr>
            </w:pPr>
            <w:r w:rsidRPr="0047741A">
              <w:rPr>
                <w:b/>
                <w:sz w:val="22"/>
                <w:szCs w:val="22"/>
              </w:rPr>
              <w:t>Total</w:t>
            </w:r>
          </w:p>
        </w:tc>
        <w:tc>
          <w:tcPr>
            <w:tcW w:w="4591" w:type="dxa"/>
          </w:tcPr>
          <w:p w:rsidR="009C40E7" w:rsidRPr="0047741A" w:rsidRDefault="0072714C" w:rsidP="00AB5641">
            <w:pPr>
              <w:ind w:right="1514"/>
              <w:jc w:val="right"/>
              <w:rPr>
                <w:b/>
                <w:sz w:val="22"/>
                <w:szCs w:val="22"/>
              </w:rPr>
            </w:pPr>
            <w:r>
              <w:rPr>
                <w:b/>
                <w:sz w:val="22"/>
                <w:szCs w:val="22"/>
              </w:rPr>
              <w:t>45802</w:t>
            </w:r>
          </w:p>
        </w:tc>
      </w:tr>
    </w:tbl>
    <w:p w:rsidR="009C40E7" w:rsidRPr="0047741A" w:rsidRDefault="009C40E7" w:rsidP="003E115D">
      <w:pPr>
        <w:rPr>
          <w:sz w:val="22"/>
          <w:szCs w:val="22"/>
        </w:rPr>
      </w:pPr>
    </w:p>
    <w:p w:rsidR="009C40E7" w:rsidRPr="0047741A" w:rsidRDefault="009C40E7" w:rsidP="003E115D">
      <w:pPr>
        <w:rPr>
          <w:sz w:val="22"/>
          <w:szCs w:val="22"/>
        </w:rPr>
      </w:pPr>
      <w:r w:rsidRPr="0047741A">
        <w:rPr>
          <w:sz w:val="22"/>
          <w:szCs w:val="22"/>
        </w:rPr>
        <w:t xml:space="preserve">It is worth noting that these estimates are not provided by the developers in every </w:t>
      </w:r>
      <w:r w:rsidR="00501172" w:rsidRPr="0047741A">
        <w:rPr>
          <w:sz w:val="22"/>
          <w:szCs w:val="22"/>
        </w:rPr>
        <w:t>case</w:t>
      </w:r>
      <w:r w:rsidRPr="0047741A">
        <w:rPr>
          <w:sz w:val="22"/>
          <w:szCs w:val="22"/>
        </w:rPr>
        <w:t>, so the actual jobs created are likely to be higher</w:t>
      </w:r>
      <w:r w:rsidR="00501172" w:rsidRPr="0047741A">
        <w:rPr>
          <w:rStyle w:val="FootnoteReference"/>
          <w:sz w:val="22"/>
          <w:szCs w:val="22"/>
        </w:rPr>
        <w:footnoteReference w:id="1"/>
      </w:r>
      <w:r w:rsidRPr="0047741A">
        <w:rPr>
          <w:sz w:val="22"/>
          <w:szCs w:val="22"/>
        </w:rPr>
        <w:t xml:space="preserve">. They include jobs at both the construction and end-user (e.g. retail, restaurant, etc.) phase, where appropriate. </w:t>
      </w:r>
    </w:p>
    <w:p w:rsidR="009C40E7" w:rsidRPr="0047741A" w:rsidRDefault="009C40E7" w:rsidP="003E115D">
      <w:pPr>
        <w:rPr>
          <w:sz w:val="22"/>
          <w:szCs w:val="22"/>
        </w:rPr>
      </w:pPr>
    </w:p>
    <w:p w:rsidR="00EC1783" w:rsidRPr="0047741A" w:rsidRDefault="009C40E7" w:rsidP="001105B6">
      <w:pPr>
        <w:rPr>
          <w:sz w:val="22"/>
          <w:szCs w:val="22"/>
        </w:rPr>
      </w:pPr>
      <w:r w:rsidRPr="0047741A">
        <w:rPr>
          <w:sz w:val="22"/>
          <w:szCs w:val="22"/>
        </w:rPr>
        <w:t>Further detail is included on eac</w:t>
      </w:r>
      <w:r w:rsidR="00493D1D" w:rsidRPr="0047741A">
        <w:rPr>
          <w:sz w:val="22"/>
          <w:szCs w:val="22"/>
        </w:rPr>
        <w:t xml:space="preserve">h of these sites in Appendix </w:t>
      </w:r>
      <w:r w:rsidR="0028594C">
        <w:rPr>
          <w:sz w:val="22"/>
          <w:szCs w:val="22"/>
        </w:rPr>
        <w:t>4.</w:t>
      </w:r>
    </w:p>
    <w:p w:rsidR="00F265EB" w:rsidRPr="0047741A" w:rsidRDefault="00F265EB" w:rsidP="003E115D">
      <w:pPr>
        <w:rPr>
          <w:sz w:val="22"/>
          <w:szCs w:val="22"/>
        </w:rPr>
      </w:pPr>
    </w:p>
    <w:p w:rsidR="00AB5641" w:rsidRDefault="00AB5641">
      <w:pPr>
        <w:rPr>
          <w:b/>
          <w:sz w:val="22"/>
          <w:szCs w:val="22"/>
        </w:rPr>
      </w:pPr>
      <w:r>
        <w:rPr>
          <w:b/>
          <w:sz w:val="22"/>
          <w:szCs w:val="22"/>
        </w:rPr>
        <w:br w:type="page"/>
      </w:r>
    </w:p>
    <w:p w:rsidR="00270568" w:rsidRPr="0047741A" w:rsidRDefault="00270568" w:rsidP="003E115D">
      <w:pPr>
        <w:rPr>
          <w:b/>
          <w:sz w:val="22"/>
          <w:szCs w:val="22"/>
        </w:rPr>
      </w:pPr>
    </w:p>
    <w:p w:rsidR="00047E12" w:rsidRPr="00322368" w:rsidRDefault="00047E12" w:rsidP="00322368">
      <w:pPr>
        <w:pStyle w:val="ListParagraph"/>
        <w:numPr>
          <w:ilvl w:val="0"/>
          <w:numId w:val="43"/>
        </w:numPr>
        <w:rPr>
          <w:b/>
          <w:sz w:val="22"/>
          <w:szCs w:val="22"/>
        </w:rPr>
      </w:pPr>
      <w:r w:rsidRPr="00322368">
        <w:rPr>
          <w:b/>
          <w:sz w:val="22"/>
          <w:szCs w:val="22"/>
        </w:rPr>
        <w:t>Out of work benefit claimants:</w:t>
      </w:r>
    </w:p>
    <w:p w:rsidR="00047E12" w:rsidRPr="0047741A" w:rsidRDefault="00047E12" w:rsidP="003E115D">
      <w:pPr>
        <w:rPr>
          <w:sz w:val="22"/>
          <w:szCs w:val="22"/>
        </w:rPr>
      </w:pPr>
    </w:p>
    <w:p w:rsidR="00452A80" w:rsidRDefault="00357C54" w:rsidP="00357C54">
      <w:pPr>
        <w:rPr>
          <w:sz w:val="22"/>
          <w:szCs w:val="22"/>
        </w:rPr>
      </w:pPr>
      <w:r w:rsidRPr="0047741A">
        <w:rPr>
          <w:sz w:val="22"/>
          <w:szCs w:val="22"/>
        </w:rPr>
        <w:t xml:space="preserve">The below table shows a breakdown of residents claiming out of work benefits, along with information on school leavers and young people. The table also shows total population estimates, migration in and out, and student numbers: </w:t>
      </w:r>
    </w:p>
    <w:p w:rsidR="00452A80" w:rsidRDefault="00452A80" w:rsidP="00357C54">
      <w:pPr>
        <w:rPr>
          <w:sz w:val="22"/>
          <w:szCs w:val="22"/>
        </w:rPr>
      </w:pPr>
    </w:p>
    <w:tbl>
      <w:tblPr>
        <w:tblW w:w="8791" w:type="dxa"/>
        <w:jc w:val="center"/>
        <w:tblInd w:w="1600" w:type="dxa"/>
        <w:tblLook w:val="04A0" w:firstRow="1" w:lastRow="0" w:firstColumn="1" w:lastColumn="0" w:noHBand="0" w:noVBand="1"/>
      </w:tblPr>
      <w:tblGrid>
        <w:gridCol w:w="1488"/>
        <w:gridCol w:w="1577"/>
        <w:gridCol w:w="1217"/>
        <w:gridCol w:w="1257"/>
        <w:gridCol w:w="1084"/>
        <w:gridCol w:w="1084"/>
        <w:gridCol w:w="1084"/>
      </w:tblGrid>
      <w:tr w:rsidR="00357C54" w:rsidRPr="0047741A" w:rsidTr="00AB5641">
        <w:trPr>
          <w:trHeight w:val="300"/>
          <w:jc w:val="center"/>
        </w:trPr>
        <w:tc>
          <w:tcPr>
            <w:tcW w:w="1488" w:type="dxa"/>
            <w:tcBorders>
              <w:top w:val="single" w:sz="4" w:space="0" w:color="auto"/>
              <w:left w:val="single" w:sz="4" w:space="0" w:color="auto"/>
              <w:bottom w:val="single" w:sz="4" w:space="0" w:color="auto"/>
              <w:right w:val="single" w:sz="4" w:space="0" w:color="FFFFFF"/>
            </w:tcBorders>
            <w:shd w:val="clear" w:color="000000" w:fill="244062"/>
            <w:noWrap/>
            <w:vAlign w:val="bottom"/>
            <w:hideMark/>
          </w:tcPr>
          <w:p w:rsidR="00357C54" w:rsidRPr="0047741A" w:rsidRDefault="00357C54" w:rsidP="00736396">
            <w:pPr>
              <w:rPr>
                <w:rFonts w:eastAsia="Times New Roman"/>
                <w:b/>
                <w:bCs/>
                <w:color w:val="FFFFFF"/>
                <w:sz w:val="22"/>
                <w:szCs w:val="22"/>
                <w:lang w:eastAsia="en-GB"/>
              </w:rPr>
            </w:pPr>
            <w:r w:rsidRPr="0047741A">
              <w:rPr>
                <w:rFonts w:eastAsia="Times New Roman"/>
                <w:b/>
                <w:bCs/>
                <w:color w:val="FFFFFF"/>
                <w:sz w:val="22"/>
                <w:szCs w:val="22"/>
                <w:lang w:eastAsia="en-GB"/>
              </w:rPr>
              <w:t>All data is for Oxfordshire residents</w:t>
            </w:r>
          </w:p>
        </w:tc>
        <w:tc>
          <w:tcPr>
            <w:tcW w:w="1577" w:type="dxa"/>
            <w:tcBorders>
              <w:top w:val="single" w:sz="4" w:space="0" w:color="auto"/>
              <w:left w:val="nil"/>
              <w:bottom w:val="single" w:sz="4" w:space="0" w:color="auto"/>
              <w:right w:val="single" w:sz="4" w:space="0" w:color="FFFFFF"/>
            </w:tcBorders>
            <w:shd w:val="clear" w:color="000000" w:fill="244062"/>
            <w:noWrap/>
            <w:vAlign w:val="bottom"/>
            <w:hideMark/>
          </w:tcPr>
          <w:p w:rsidR="00357C54" w:rsidRPr="0047741A" w:rsidRDefault="00357C54" w:rsidP="00736396">
            <w:pPr>
              <w:jc w:val="center"/>
              <w:rPr>
                <w:rFonts w:eastAsia="Times New Roman"/>
                <w:b/>
                <w:bCs/>
                <w:color w:val="FFFFFF"/>
                <w:sz w:val="22"/>
                <w:szCs w:val="22"/>
                <w:lang w:eastAsia="en-GB"/>
              </w:rPr>
            </w:pPr>
            <w:r w:rsidRPr="0047741A">
              <w:rPr>
                <w:rFonts w:eastAsia="Times New Roman"/>
                <w:b/>
                <w:bCs/>
                <w:color w:val="FFFFFF"/>
                <w:sz w:val="22"/>
                <w:szCs w:val="22"/>
                <w:lang w:eastAsia="en-GB"/>
              </w:rPr>
              <w:t>Oxfordshire</w:t>
            </w:r>
          </w:p>
        </w:tc>
        <w:tc>
          <w:tcPr>
            <w:tcW w:w="1217" w:type="dxa"/>
            <w:tcBorders>
              <w:top w:val="single" w:sz="4" w:space="0" w:color="auto"/>
              <w:left w:val="nil"/>
              <w:bottom w:val="single" w:sz="4" w:space="0" w:color="auto"/>
              <w:right w:val="single" w:sz="4" w:space="0" w:color="FFFFFF"/>
            </w:tcBorders>
            <w:shd w:val="clear" w:color="000000" w:fill="244062"/>
            <w:noWrap/>
            <w:vAlign w:val="bottom"/>
            <w:hideMark/>
          </w:tcPr>
          <w:p w:rsidR="00357C54" w:rsidRPr="0047741A" w:rsidRDefault="00357C54" w:rsidP="00736396">
            <w:pPr>
              <w:jc w:val="center"/>
              <w:rPr>
                <w:rFonts w:eastAsia="Times New Roman"/>
                <w:b/>
                <w:bCs/>
                <w:color w:val="FFFFFF"/>
                <w:sz w:val="22"/>
                <w:szCs w:val="22"/>
                <w:lang w:eastAsia="en-GB"/>
              </w:rPr>
            </w:pPr>
            <w:r w:rsidRPr="0047741A">
              <w:rPr>
                <w:rFonts w:eastAsia="Times New Roman"/>
                <w:b/>
                <w:bCs/>
                <w:color w:val="FFFFFF"/>
                <w:sz w:val="22"/>
                <w:szCs w:val="22"/>
                <w:lang w:eastAsia="en-GB"/>
              </w:rPr>
              <w:t>Cherwell</w:t>
            </w:r>
          </w:p>
        </w:tc>
        <w:tc>
          <w:tcPr>
            <w:tcW w:w="1257" w:type="dxa"/>
            <w:tcBorders>
              <w:top w:val="single" w:sz="4" w:space="0" w:color="auto"/>
              <w:left w:val="nil"/>
              <w:bottom w:val="single" w:sz="4" w:space="0" w:color="auto"/>
              <w:right w:val="single" w:sz="4" w:space="0" w:color="FFFFFF"/>
            </w:tcBorders>
            <w:shd w:val="clear" w:color="000000" w:fill="244062"/>
            <w:noWrap/>
            <w:vAlign w:val="bottom"/>
            <w:hideMark/>
          </w:tcPr>
          <w:p w:rsidR="00357C54" w:rsidRPr="0047741A" w:rsidRDefault="00357C54" w:rsidP="00736396">
            <w:pPr>
              <w:jc w:val="center"/>
              <w:rPr>
                <w:rFonts w:eastAsia="Times New Roman"/>
                <w:b/>
                <w:bCs/>
                <w:color w:val="FFFFFF"/>
                <w:sz w:val="22"/>
                <w:szCs w:val="22"/>
                <w:lang w:eastAsia="en-GB"/>
              </w:rPr>
            </w:pPr>
            <w:r w:rsidRPr="0047741A">
              <w:rPr>
                <w:rFonts w:eastAsia="Times New Roman"/>
                <w:b/>
                <w:bCs/>
                <w:color w:val="FFFFFF"/>
                <w:sz w:val="22"/>
                <w:szCs w:val="22"/>
                <w:lang w:eastAsia="en-GB"/>
              </w:rPr>
              <w:t>Oxford City</w:t>
            </w:r>
          </w:p>
        </w:tc>
        <w:tc>
          <w:tcPr>
            <w:tcW w:w="1084" w:type="dxa"/>
            <w:tcBorders>
              <w:top w:val="single" w:sz="4" w:space="0" w:color="auto"/>
              <w:left w:val="nil"/>
              <w:bottom w:val="single" w:sz="4" w:space="0" w:color="auto"/>
              <w:right w:val="single" w:sz="4" w:space="0" w:color="FFFFFF"/>
            </w:tcBorders>
            <w:shd w:val="clear" w:color="000000" w:fill="244062"/>
            <w:noWrap/>
            <w:vAlign w:val="bottom"/>
            <w:hideMark/>
          </w:tcPr>
          <w:p w:rsidR="00357C54" w:rsidRPr="0047741A" w:rsidRDefault="00357C54" w:rsidP="00736396">
            <w:pPr>
              <w:jc w:val="center"/>
              <w:rPr>
                <w:rFonts w:eastAsia="Times New Roman"/>
                <w:b/>
                <w:bCs/>
                <w:color w:val="FFFFFF"/>
                <w:sz w:val="22"/>
                <w:szCs w:val="22"/>
                <w:lang w:eastAsia="en-GB"/>
              </w:rPr>
            </w:pPr>
            <w:r w:rsidRPr="0047741A">
              <w:rPr>
                <w:rFonts w:eastAsia="Times New Roman"/>
                <w:b/>
                <w:bCs/>
                <w:color w:val="FFFFFF"/>
                <w:sz w:val="22"/>
                <w:szCs w:val="22"/>
                <w:lang w:eastAsia="en-GB"/>
              </w:rPr>
              <w:t>South</w:t>
            </w:r>
          </w:p>
        </w:tc>
        <w:tc>
          <w:tcPr>
            <w:tcW w:w="1084" w:type="dxa"/>
            <w:tcBorders>
              <w:top w:val="single" w:sz="4" w:space="0" w:color="auto"/>
              <w:left w:val="nil"/>
              <w:bottom w:val="single" w:sz="4" w:space="0" w:color="auto"/>
              <w:right w:val="single" w:sz="4" w:space="0" w:color="FFFFFF"/>
            </w:tcBorders>
            <w:shd w:val="clear" w:color="000000" w:fill="244062"/>
            <w:noWrap/>
            <w:vAlign w:val="bottom"/>
            <w:hideMark/>
          </w:tcPr>
          <w:p w:rsidR="00357C54" w:rsidRPr="0047741A" w:rsidRDefault="00357C54" w:rsidP="00736396">
            <w:pPr>
              <w:jc w:val="center"/>
              <w:rPr>
                <w:rFonts w:eastAsia="Times New Roman"/>
                <w:b/>
                <w:bCs/>
                <w:color w:val="FFFFFF"/>
                <w:sz w:val="22"/>
                <w:szCs w:val="22"/>
                <w:lang w:eastAsia="en-GB"/>
              </w:rPr>
            </w:pPr>
            <w:r w:rsidRPr="0047741A">
              <w:rPr>
                <w:rFonts w:eastAsia="Times New Roman"/>
                <w:b/>
                <w:bCs/>
                <w:color w:val="FFFFFF"/>
                <w:sz w:val="22"/>
                <w:szCs w:val="22"/>
                <w:lang w:eastAsia="en-GB"/>
              </w:rPr>
              <w:t>Vale</w:t>
            </w:r>
          </w:p>
        </w:tc>
        <w:tc>
          <w:tcPr>
            <w:tcW w:w="1084" w:type="dxa"/>
            <w:tcBorders>
              <w:top w:val="single" w:sz="4" w:space="0" w:color="auto"/>
              <w:left w:val="nil"/>
              <w:bottom w:val="single" w:sz="4" w:space="0" w:color="auto"/>
              <w:right w:val="single" w:sz="4" w:space="0" w:color="auto"/>
            </w:tcBorders>
            <w:shd w:val="clear" w:color="000000" w:fill="244062"/>
            <w:noWrap/>
            <w:vAlign w:val="bottom"/>
            <w:hideMark/>
          </w:tcPr>
          <w:p w:rsidR="00357C54" w:rsidRPr="0047741A" w:rsidRDefault="00357C54" w:rsidP="00736396">
            <w:pPr>
              <w:jc w:val="center"/>
              <w:rPr>
                <w:rFonts w:eastAsia="Times New Roman"/>
                <w:b/>
                <w:bCs/>
                <w:color w:val="FFFFFF"/>
                <w:sz w:val="22"/>
                <w:szCs w:val="22"/>
                <w:lang w:eastAsia="en-GB"/>
              </w:rPr>
            </w:pPr>
            <w:r w:rsidRPr="0047741A">
              <w:rPr>
                <w:rFonts w:eastAsia="Times New Roman"/>
                <w:b/>
                <w:bCs/>
                <w:color w:val="FFFFFF"/>
                <w:sz w:val="22"/>
                <w:szCs w:val="22"/>
                <w:lang w:eastAsia="en-GB"/>
              </w:rPr>
              <w:t>West</w:t>
            </w:r>
          </w:p>
        </w:tc>
      </w:tr>
      <w:tr w:rsidR="00357C54" w:rsidRPr="0047741A" w:rsidTr="00AB5641">
        <w:trPr>
          <w:trHeight w:val="300"/>
          <w:jc w:val="center"/>
        </w:trPr>
        <w:tc>
          <w:tcPr>
            <w:tcW w:w="1488" w:type="dxa"/>
            <w:tcBorders>
              <w:top w:val="nil"/>
              <w:left w:val="single" w:sz="4" w:space="0" w:color="auto"/>
              <w:bottom w:val="single" w:sz="4" w:space="0" w:color="auto"/>
              <w:right w:val="single" w:sz="4" w:space="0" w:color="auto"/>
            </w:tcBorders>
            <w:shd w:val="clear" w:color="auto" w:fill="auto"/>
            <w:noWrap/>
            <w:vAlign w:val="bottom"/>
            <w:hideMark/>
          </w:tcPr>
          <w:p w:rsidR="00357C54" w:rsidRPr="0047741A" w:rsidRDefault="00357C54" w:rsidP="00736396">
            <w:pPr>
              <w:rPr>
                <w:rFonts w:eastAsia="Times New Roman"/>
                <w:color w:val="000000"/>
                <w:sz w:val="22"/>
                <w:szCs w:val="22"/>
                <w:lang w:eastAsia="en-GB"/>
              </w:rPr>
            </w:pPr>
            <w:r w:rsidRPr="0047741A">
              <w:rPr>
                <w:rFonts w:eastAsia="Times New Roman"/>
                <w:color w:val="000000"/>
                <w:sz w:val="22"/>
                <w:szCs w:val="22"/>
                <w:lang w:eastAsia="en-GB"/>
              </w:rPr>
              <w:t>ESA</w:t>
            </w:r>
            <w:r w:rsidR="005232A8" w:rsidRPr="0047741A">
              <w:rPr>
                <w:rStyle w:val="FootnoteReference"/>
                <w:rFonts w:eastAsia="Times New Roman"/>
                <w:color w:val="000000"/>
                <w:sz w:val="22"/>
                <w:szCs w:val="22"/>
                <w:lang w:eastAsia="en-GB"/>
              </w:rPr>
              <w:footnoteReference w:id="2"/>
            </w:r>
          </w:p>
        </w:tc>
        <w:tc>
          <w:tcPr>
            <w:tcW w:w="1577" w:type="dxa"/>
            <w:tcBorders>
              <w:top w:val="nil"/>
              <w:left w:val="nil"/>
              <w:bottom w:val="single" w:sz="4" w:space="0" w:color="auto"/>
              <w:right w:val="single" w:sz="4" w:space="0" w:color="auto"/>
            </w:tcBorders>
            <w:shd w:val="clear" w:color="auto" w:fill="auto"/>
            <w:noWrap/>
            <w:vAlign w:val="center"/>
            <w:hideMark/>
          </w:tcPr>
          <w:p w:rsidR="00357C54" w:rsidRPr="0047741A" w:rsidRDefault="004762C4" w:rsidP="005232A8">
            <w:pPr>
              <w:jc w:val="center"/>
              <w:rPr>
                <w:rFonts w:eastAsia="Times New Roman"/>
                <w:color w:val="000000"/>
                <w:sz w:val="22"/>
                <w:szCs w:val="22"/>
                <w:lang w:eastAsia="en-GB"/>
              </w:rPr>
            </w:pPr>
            <w:r w:rsidRPr="0047741A">
              <w:rPr>
                <w:rFonts w:eastAsia="Times New Roman"/>
                <w:color w:val="000000"/>
                <w:sz w:val="22"/>
                <w:szCs w:val="22"/>
                <w:lang w:eastAsia="en-GB"/>
              </w:rPr>
              <w:t>8,160</w:t>
            </w:r>
          </w:p>
        </w:tc>
        <w:tc>
          <w:tcPr>
            <w:tcW w:w="1217" w:type="dxa"/>
            <w:tcBorders>
              <w:top w:val="nil"/>
              <w:left w:val="nil"/>
              <w:bottom w:val="single" w:sz="4" w:space="0" w:color="auto"/>
              <w:right w:val="single" w:sz="4" w:space="0" w:color="auto"/>
            </w:tcBorders>
            <w:shd w:val="clear" w:color="auto" w:fill="auto"/>
            <w:noWrap/>
            <w:vAlign w:val="center"/>
            <w:hideMark/>
          </w:tcPr>
          <w:p w:rsidR="00357C54" w:rsidRPr="0047741A" w:rsidRDefault="004762C4" w:rsidP="005232A8">
            <w:pPr>
              <w:jc w:val="center"/>
              <w:rPr>
                <w:rFonts w:eastAsia="Times New Roman"/>
                <w:color w:val="000000"/>
                <w:sz w:val="22"/>
                <w:szCs w:val="22"/>
                <w:lang w:eastAsia="en-GB"/>
              </w:rPr>
            </w:pPr>
            <w:r w:rsidRPr="0047741A">
              <w:rPr>
                <w:rFonts w:eastAsia="Times New Roman"/>
                <w:color w:val="000000"/>
                <w:sz w:val="22"/>
                <w:szCs w:val="22"/>
                <w:lang w:eastAsia="en-GB"/>
              </w:rPr>
              <w:t>2,000</w:t>
            </w:r>
          </w:p>
        </w:tc>
        <w:tc>
          <w:tcPr>
            <w:tcW w:w="1257" w:type="dxa"/>
            <w:tcBorders>
              <w:top w:val="nil"/>
              <w:left w:val="nil"/>
              <w:bottom w:val="single" w:sz="4" w:space="0" w:color="auto"/>
              <w:right w:val="single" w:sz="4" w:space="0" w:color="auto"/>
            </w:tcBorders>
            <w:shd w:val="clear" w:color="auto" w:fill="auto"/>
            <w:noWrap/>
            <w:vAlign w:val="center"/>
            <w:hideMark/>
          </w:tcPr>
          <w:p w:rsidR="00357C54" w:rsidRPr="0047741A" w:rsidRDefault="004762C4" w:rsidP="005232A8">
            <w:pPr>
              <w:jc w:val="center"/>
              <w:rPr>
                <w:rFonts w:eastAsia="Times New Roman"/>
                <w:color w:val="000000"/>
                <w:sz w:val="22"/>
                <w:szCs w:val="22"/>
                <w:lang w:eastAsia="en-GB"/>
              </w:rPr>
            </w:pPr>
            <w:r w:rsidRPr="0047741A">
              <w:rPr>
                <w:rFonts w:eastAsia="Times New Roman"/>
                <w:color w:val="000000"/>
                <w:sz w:val="22"/>
                <w:szCs w:val="22"/>
                <w:lang w:eastAsia="en-GB"/>
              </w:rPr>
              <w:t>2,560</w:t>
            </w:r>
          </w:p>
        </w:tc>
        <w:tc>
          <w:tcPr>
            <w:tcW w:w="1084" w:type="dxa"/>
            <w:tcBorders>
              <w:top w:val="nil"/>
              <w:left w:val="nil"/>
              <w:bottom w:val="single" w:sz="4" w:space="0" w:color="auto"/>
              <w:right w:val="single" w:sz="4" w:space="0" w:color="auto"/>
            </w:tcBorders>
            <w:shd w:val="clear" w:color="auto" w:fill="auto"/>
            <w:noWrap/>
            <w:vAlign w:val="center"/>
            <w:hideMark/>
          </w:tcPr>
          <w:p w:rsidR="00357C54" w:rsidRPr="0047741A" w:rsidRDefault="004762C4" w:rsidP="005232A8">
            <w:pPr>
              <w:jc w:val="center"/>
              <w:rPr>
                <w:rFonts w:eastAsia="Times New Roman"/>
                <w:color w:val="000000"/>
                <w:sz w:val="22"/>
                <w:szCs w:val="22"/>
                <w:lang w:eastAsia="en-GB"/>
              </w:rPr>
            </w:pPr>
            <w:r w:rsidRPr="0047741A">
              <w:rPr>
                <w:rFonts w:eastAsia="Times New Roman"/>
                <w:color w:val="000000"/>
                <w:sz w:val="22"/>
                <w:szCs w:val="22"/>
                <w:lang w:eastAsia="en-GB"/>
              </w:rPr>
              <w:t>1,210</w:t>
            </w:r>
          </w:p>
        </w:tc>
        <w:tc>
          <w:tcPr>
            <w:tcW w:w="1084" w:type="dxa"/>
            <w:tcBorders>
              <w:top w:val="nil"/>
              <w:left w:val="nil"/>
              <w:bottom w:val="single" w:sz="4" w:space="0" w:color="auto"/>
              <w:right w:val="single" w:sz="4" w:space="0" w:color="auto"/>
            </w:tcBorders>
            <w:shd w:val="clear" w:color="auto" w:fill="auto"/>
            <w:noWrap/>
            <w:vAlign w:val="center"/>
            <w:hideMark/>
          </w:tcPr>
          <w:p w:rsidR="00357C54" w:rsidRPr="0047741A" w:rsidRDefault="004762C4" w:rsidP="005232A8">
            <w:pPr>
              <w:jc w:val="center"/>
              <w:rPr>
                <w:rFonts w:eastAsia="Times New Roman"/>
                <w:color w:val="000000"/>
                <w:sz w:val="22"/>
                <w:szCs w:val="22"/>
                <w:lang w:eastAsia="en-GB"/>
              </w:rPr>
            </w:pPr>
            <w:r w:rsidRPr="0047741A">
              <w:rPr>
                <w:rFonts w:eastAsia="Times New Roman"/>
                <w:color w:val="000000"/>
                <w:sz w:val="22"/>
                <w:szCs w:val="22"/>
                <w:lang w:eastAsia="en-GB"/>
              </w:rPr>
              <w:t>1,300</w:t>
            </w:r>
          </w:p>
        </w:tc>
        <w:tc>
          <w:tcPr>
            <w:tcW w:w="1084" w:type="dxa"/>
            <w:tcBorders>
              <w:top w:val="nil"/>
              <w:left w:val="nil"/>
              <w:bottom w:val="single" w:sz="4" w:space="0" w:color="auto"/>
              <w:right w:val="single" w:sz="4" w:space="0" w:color="auto"/>
            </w:tcBorders>
            <w:shd w:val="clear" w:color="auto" w:fill="auto"/>
            <w:noWrap/>
            <w:vAlign w:val="center"/>
            <w:hideMark/>
          </w:tcPr>
          <w:p w:rsidR="00357C54" w:rsidRPr="0047741A" w:rsidRDefault="004762C4" w:rsidP="005232A8">
            <w:pPr>
              <w:jc w:val="center"/>
              <w:rPr>
                <w:rFonts w:eastAsia="Times New Roman"/>
                <w:color w:val="000000"/>
                <w:sz w:val="22"/>
                <w:szCs w:val="22"/>
                <w:lang w:eastAsia="en-GB"/>
              </w:rPr>
            </w:pPr>
            <w:r w:rsidRPr="0047741A">
              <w:rPr>
                <w:rFonts w:eastAsia="Times New Roman"/>
                <w:color w:val="000000"/>
                <w:sz w:val="22"/>
                <w:szCs w:val="22"/>
                <w:lang w:eastAsia="en-GB"/>
              </w:rPr>
              <w:t>1,100</w:t>
            </w:r>
          </w:p>
        </w:tc>
      </w:tr>
      <w:tr w:rsidR="00357C54" w:rsidRPr="0047741A" w:rsidTr="00AB5641">
        <w:trPr>
          <w:trHeight w:val="300"/>
          <w:jc w:val="center"/>
        </w:trPr>
        <w:tc>
          <w:tcPr>
            <w:tcW w:w="1488" w:type="dxa"/>
            <w:tcBorders>
              <w:top w:val="nil"/>
              <w:left w:val="single" w:sz="4" w:space="0" w:color="auto"/>
              <w:bottom w:val="single" w:sz="4" w:space="0" w:color="auto"/>
              <w:right w:val="single" w:sz="4" w:space="0" w:color="auto"/>
            </w:tcBorders>
            <w:shd w:val="clear" w:color="auto" w:fill="auto"/>
            <w:noWrap/>
            <w:vAlign w:val="bottom"/>
            <w:hideMark/>
          </w:tcPr>
          <w:p w:rsidR="00357C54" w:rsidRPr="0047741A" w:rsidRDefault="004762C4" w:rsidP="00736396">
            <w:pPr>
              <w:rPr>
                <w:rFonts w:eastAsia="Times New Roman"/>
                <w:color w:val="000000"/>
                <w:sz w:val="22"/>
                <w:szCs w:val="22"/>
                <w:lang w:eastAsia="en-GB"/>
              </w:rPr>
            </w:pPr>
            <w:r w:rsidRPr="0047741A">
              <w:rPr>
                <w:rFonts w:eastAsia="Times New Roman"/>
                <w:color w:val="000000"/>
                <w:sz w:val="22"/>
                <w:szCs w:val="22"/>
                <w:lang w:eastAsia="en-GB"/>
              </w:rPr>
              <w:t>Claimant count combined</w:t>
            </w:r>
            <w:r w:rsidR="00357C54" w:rsidRPr="0047741A">
              <w:rPr>
                <w:rFonts w:eastAsia="Times New Roman"/>
                <w:color w:val="000000"/>
                <w:sz w:val="22"/>
                <w:szCs w:val="22"/>
                <w:lang w:eastAsia="en-GB"/>
              </w:rPr>
              <w:t xml:space="preserve"> (JSA+UC)</w:t>
            </w:r>
            <w:r w:rsidR="005232A8" w:rsidRPr="0047741A">
              <w:rPr>
                <w:rStyle w:val="FootnoteReference"/>
                <w:rFonts w:eastAsia="Times New Roman"/>
                <w:color w:val="000000"/>
                <w:sz w:val="22"/>
                <w:szCs w:val="22"/>
                <w:lang w:eastAsia="en-GB"/>
              </w:rPr>
              <w:footnoteReference w:id="3"/>
            </w:r>
          </w:p>
        </w:tc>
        <w:tc>
          <w:tcPr>
            <w:tcW w:w="1577" w:type="dxa"/>
            <w:tcBorders>
              <w:top w:val="nil"/>
              <w:left w:val="nil"/>
              <w:bottom w:val="single" w:sz="4" w:space="0" w:color="auto"/>
              <w:right w:val="single" w:sz="4" w:space="0" w:color="auto"/>
            </w:tcBorders>
            <w:shd w:val="clear" w:color="auto" w:fill="auto"/>
            <w:noWrap/>
            <w:vAlign w:val="center"/>
            <w:hideMark/>
          </w:tcPr>
          <w:p w:rsidR="00357C54" w:rsidRPr="0047741A" w:rsidRDefault="004762C4" w:rsidP="005232A8">
            <w:pPr>
              <w:jc w:val="center"/>
              <w:rPr>
                <w:rFonts w:eastAsia="Times New Roman"/>
                <w:color w:val="000000"/>
                <w:sz w:val="22"/>
                <w:szCs w:val="22"/>
                <w:lang w:eastAsia="en-GB"/>
              </w:rPr>
            </w:pPr>
            <w:r w:rsidRPr="0047741A">
              <w:rPr>
                <w:rFonts w:eastAsia="Times New Roman"/>
                <w:color w:val="000000"/>
                <w:sz w:val="22"/>
                <w:szCs w:val="22"/>
                <w:lang w:eastAsia="en-GB"/>
              </w:rPr>
              <w:t>2,710</w:t>
            </w:r>
          </w:p>
        </w:tc>
        <w:tc>
          <w:tcPr>
            <w:tcW w:w="1217" w:type="dxa"/>
            <w:tcBorders>
              <w:top w:val="nil"/>
              <w:left w:val="nil"/>
              <w:bottom w:val="single" w:sz="4" w:space="0" w:color="auto"/>
              <w:right w:val="single" w:sz="4" w:space="0" w:color="auto"/>
            </w:tcBorders>
            <w:shd w:val="clear" w:color="auto" w:fill="auto"/>
            <w:noWrap/>
            <w:vAlign w:val="center"/>
            <w:hideMark/>
          </w:tcPr>
          <w:p w:rsidR="00357C54" w:rsidRPr="0047741A" w:rsidRDefault="004762C4" w:rsidP="005232A8">
            <w:pPr>
              <w:jc w:val="center"/>
              <w:rPr>
                <w:rFonts w:eastAsia="Times New Roman"/>
                <w:color w:val="000000"/>
                <w:sz w:val="22"/>
                <w:szCs w:val="22"/>
                <w:lang w:eastAsia="en-GB"/>
              </w:rPr>
            </w:pPr>
            <w:r w:rsidRPr="0047741A">
              <w:rPr>
                <w:rFonts w:eastAsia="Times New Roman"/>
                <w:color w:val="000000"/>
                <w:sz w:val="22"/>
                <w:szCs w:val="22"/>
                <w:lang w:eastAsia="en-GB"/>
              </w:rPr>
              <w:t>545</w:t>
            </w:r>
          </w:p>
        </w:tc>
        <w:tc>
          <w:tcPr>
            <w:tcW w:w="1257" w:type="dxa"/>
            <w:tcBorders>
              <w:top w:val="nil"/>
              <w:left w:val="nil"/>
              <w:bottom w:val="single" w:sz="4" w:space="0" w:color="auto"/>
              <w:right w:val="single" w:sz="4" w:space="0" w:color="auto"/>
            </w:tcBorders>
            <w:shd w:val="clear" w:color="auto" w:fill="auto"/>
            <w:noWrap/>
            <w:vAlign w:val="center"/>
            <w:hideMark/>
          </w:tcPr>
          <w:p w:rsidR="00357C54" w:rsidRPr="0047741A" w:rsidRDefault="004762C4" w:rsidP="005232A8">
            <w:pPr>
              <w:jc w:val="center"/>
              <w:rPr>
                <w:rFonts w:eastAsia="Times New Roman"/>
                <w:color w:val="000000"/>
                <w:sz w:val="22"/>
                <w:szCs w:val="22"/>
                <w:lang w:eastAsia="en-GB"/>
              </w:rPr>
            </w:pPr>
            <w:r w:rsidRPr="0047741A">
              <w:rPr>
                <w:rFonts w:eastAsia="Times New Roman"/>
                <w:color w:val="000000"/>
                <w:sz w:val="22"/>
                <w:szCs w:val="22"/>
                <w:lang w:eastAsia="en-GB"/>
              </w:rPr>
              <w:t>960</w:t>
            </w:r>
          </w:p>
        </w:tc>
        <w:tc>
          <w:tcPr>
            <w:tcW w:w="1084" w:type="dxa"/>
            <w:tcBorders>
              <w:top w:val="nil"/>
              <w:left w:val="nil"/>
              <w:bottom w:val="single" w:sz="4" w:space="0" w:color="auto"/>
              <w:right w:val="single" w:sz="4" w:space="0" w:color="auto"/>
            </w:tcBorders>
            <w:shd w:val="clear" w:color="auto" w:fill="auto"/>
            <w:noWrap/>
            <w:vAlign w:val="center"/>
            <w:hideMark/>
          </w:tcPr>
          <w:p w:rsidR="00357C54" w:rsidRPr="0047741A" w:rsidRDefault="004762C4" w:rsidP="005232A8">
            <w:pPr>
              <w:jc w:val="center"/>
              <w:rPr>
                <w:rFonts w:eastAsia="Times New Roman"/>
                <w:color w:val="000000"/>
                <w:sz w:val="22"/>
                <w:szCs w:val="22"/>
                <w:lang w:eastAsia="en-GB"/>
              </w:rPr>
            </w:pPr>
            <w:r w:rsidRPr="0047741A">
              <w:rPr>
                <w:rFonts w:eastAsia="Times New Roman"/>
                <w:color w:val="000000"/>
                <w:sz w:val="22"/>
                <w:szCs w:val="22"/>
                <w:lang w:eastAsia="en-GB"/>
              </w:rPr>
              <w:t>400</w:t>
            </w:r>
          </w:p>
        </w:tc>
        <w:tc>
          <w:tcPr>
            <w:tcW w:w="1084" w:type="dxa"/>
            <w:tcBorders>
              <w:top w:val="nil"/>
              <w:left w:val="nil"/>
              <w:bottom w:val="single" w:sz="4" w:space="0" w:color="auto"/>
              <w:right w:val="single" w:sz="4" w:space="0" w:color="auto"/>
            </w:tcBorders>
            <w:shd w:val="clear" w:color="auto" w:fill="auto"/>
            <w:noWrap/>
            <w:vAlign w:val="center"/>
            <w:hideMark/>
          </w:tcPr>
          <w:p w:rsidR="00357C54" w:rsidRPr="0047741A" w:rsidRDefault="004762C4" w:rsidP="005232A8">
            <w:pPr>
              <w:jc w:val="center"/>
              <w:rPr>
                <w:rFonts w:eastAsia="Times New Roman"/>
                <w:color w:val="000000"/>
                <w:sz w:val="22"/>
                <w:szCs w:val="22"/>
                <w:lang w:eastAsia="en-GB"/>
              </w:rPr>
            </w:pPr>
            <w:r w:rsidRPr="0047741A">
              <w:rPr>
                <w:rFonts w:eastAsia="Times New Roman"/>
                <w:color w:val="000000"/>
                <w:sz w:val="22"/>
                <w:szCs w:val="22"/>
                <w:lang w:eastAsia="en-GB"/>
              </w:rPr>
              <w:t>425</w:t>
            </w:r>
          </w:p>
        </w:tc>
        <w:tc>
          <w:tcPr>
            <w:tcW w:w="1084" w:type="dxa"/>
            <w:tcBorders>
              <w:top w:val="nil"/>
              <w:left w:val="nil"/>
              <w:bottom w:val="single" w:sz="4" w:space="0" w:color="auto"/>
              <w:right w:val="single" w:sz="4" w:space="0" w:color="auto"/>
            </w:tcBorders>
            <w:shd w:val="clear" w:color="auto" w:fill="auto"/>
            <w:noWrap/>
            <w:vAlign w:val="center"/>
            <w:hideMark/>
          </w:tcPr>
          <w:p w:rsidR="00357C54" w:rsidRPr="0047741A" w:rsidRDefault="004762C4" w:rsidP="005232A8">
            <w:pPr>
              <w:jc w:val="center"/>
              <w:rPr>
                <w:rFonts w:eastAsia="Times New Roman"/>
                <w:color w:val="000000"/>
                <w:sz w:val="22"/>
                <w:szCs w:val="22"/>
                <w:lang w:eastAsia="en-GB"/>
              </w:rPr>
            </w:pPr>
            <w:r w:rsidRPr="0047741A">
              <w:rPr>
                <w:rFonts w:eastAsia="Times New Roman"/>
                <w:color w:val="000000"/>
                <w:sz w:val="22"/>
                <w:szCs w:val="22"/>
                <w:lang w:eastAsia="en-GB"/>
              </w:rPr>
              <w:t>380</w:t>
            </w:r>
          </w:p>
        </w:tc>
      </w:tr>
      <w:tr w:rsidR="00357C54" w:rsidRPr="0047741A" w:rsidTr="00AB5641">
        <w:trPr>
          <w:trHeight w:val="300"/>
          <w:jc w:val="center"/>
        </w:trPr>
        <w:tc>
          <w:tcPr>
            <w:tcW w:w="1488" w:type="dxa"/>
            <w:tcBorders>
              <w:top w:val="nil"/>
              <w:left w:val="single" w:sz="4" w:space="0" w:color="auto"/>
              <w:bottom w:val="single" w:sz="4" w:space="0" w:color="auto"/>
              <w:right w:val="single" w:sz="4" w:space="0" w:color="auto"/>
            </w:tcBorders>
            <w:shd w:val="clear" w:color="auto" w:fill="auto"/>
            <w:noWrap/>
            <w:vAlign w:val="bottom"/>
            <w:hideMark/>
          </w:tcPr>
          <w:p w:rsidR="00357C54" w:rsidRPr="0047741A" w:rsidRDefault="00357C54" w:rsidP="00736396">
            <w:pPr>
              <w:rPr>
                <w:rFonts w:eastAsia="Times New Roman"/>
                <w:color w:val="000000"/>
                <w:sz w:val="22"/>
                <w:szCs w:val="22"/>
                <w:lang w:eastAsia="en-GB"/>
              </w:rPr>
            </w:pPr>
            <w:r w:rsidRPr="0047741A">
              <w:rPr>
                <w:rFonts w:eastAsia="Times New Roman"/>
                <w:color w:val="000000"/>
                <w:sz w:val="22"/>
                <w:szCs w:val="22"/>
                <w:lang w:eastAsia="en-GB"/>
              </w:rPr>
              <w:t>JSA</w:t>
            </w:r>
            <w:r w:rsidR="005232A8" w:rsidRPr="0047741A">
              <w:rPr>
                <w:rStyle w:val="FootnoteReference"/>
                <w:rFonts w:eastAsia="Times New Roman"/>
                <w:color w:val="000000"/>
                <w:sz w:val="22"/>
                <w:szCs w:val="22"/>
                <w:lang w:eastAsia="en-GB"/>
              </w:rPr>
              <w:footnoteReference w:id="4"/>
            </w:r>
          </w:p>
        </w:tc>
        <w:tc>
          <w:tcPr>
            <w:tcW w:w="1577" w:type="dxa"/>
            <w:tcBorders>
              <w:top w:val="nil"/>
              <w:left w:val="nil"/>
              <w:bottom w:val="single" w:sz="4" w:space="0" w:color="auto"/>
              <w:right w:val="single" w:sz="4" w:space="0" w:color="auto"/>
            </w:tcBorders>
            <w:shd w:val="clear" w:color="auto" w:fill="auto"/>
            <w:noWrap/>
            <w:vAlign w:val="center"/>
            <w:hideMark/>
          </w:tcPr>
          <w:p w:rsidR="00357C54" w:rsidRPr="0047741A" w:rsidRDefault="004762C4" w:rsidP="005232A8">
            <w:pPr>
              <w:jc w:val="center"/>
              <w:rPr>
                <w:rFonts w:eastAsia="Times New Roman"/>
                <w:color w:val="000000"/>
                <w:sz w:val="22"/>
                <w:szCs w:val="22"/>
                <w:lang w:eastAsia="en-GB"/>
              </w:rPr>
            </w:pPr>
            <w:r w:rsidRPr="0047741A">
              <w:rPr>
                <w:rFonts w:eastAsia="Times New Roman"/>
                <w:color w:val="000000"/>
                <w:sz w:val="22"/>
                <w:szCs w:val="22"/>
                <w:lang w:eastAsia="en-GB"/>
              </w:rPr>
              <w:t>1,815</w:t>
            </w:r>
          </w:p>
        </w:tc>
        <w:tc>
          <w:tcPr>
            <w:tcW w:w="1217" w:type="dxa"/>
            <w:tcBorders>
              <w:top w:val="nil"/>
              <w:left w:val="nil"/>
              <w:bottom w:val="single" w:sz="4" w:space="0" w:color="auto"/>
              <w:right w:val="single" w:sz="4" w:space="0" w:color="auto"/>
            </w:tcBorders>
            <w:shd w:val="clear" w:color="auto" w:fill="auto"/>
            <w:noWrap/>
            <w:vAlign w:val="center"/>
            <w:hideMark/>
          </w:tcPr>
          <w:p w:rsidR="00357C54" w:rsidRPr="0047741A" w:rsidRDefault="004762C4" w:rsidP="005232A8">
            <w:pPr>
              <w:jc w:val="center"/>
              <w:rPr>
                <w:rFonts w:eastAsia="Times New Roman"/>
                <w:color w:val="000000"/>
                <w:sz w:val="22"/>
                <w:szCs w:val="22"/>
                <w:lang w:eastAsia="en-GB"/>
              </w:rPr>
            </w:pPr>
            <w:r w:rsidRPr="0047741A">
              <w:rPr>
                <w:rFonts w:eastAsia="Times New Roman"/>
                <w:color w:val="000000"/>
                <w:sz w:val="22"/>
                <w:szCs w:val="22"/>
                <w:lang w:eastAsia="en-GB"/>
              </w:rPr>
              <w:t>325</w:t>
            </w:r>
          </w:p>
        </w:tc>
        <w:tc>
          <w:tcPr>
            <w:tcW w:w="1257" w:type="dxa"/>
            <w:tcBorders>
              <w:top w:val="nil"/>
              <w:left w:val="nil"/>
              <w:bottom w:val="single" w:sz="4" w:space="0" w:color="auto"/>
              <w:right w:val="single" w:sz="4" w:space="0" w:color="auto"/>
            </w:tcBorders>
            <w:shd w:val="clear" w:color="auto" w:fill="auto"/>
            <w:noWrap/>
            <w:vAlign w:val="center"/>
            <w:hideMark/>
          </w:tcPr>
          <w:p w:rsidR="00357C54" w:rsidRPr="0047741A" w:rsidRDefault="004762C4" w:rsidP="005232A8">
            <w:pPr>
              <w:jc w:val="center"/>
              <w:rPr>
                <w:rFonts w:eastAsia="Times New Roman"/>
                <w:color w:val="000000"/>
                <w:sz w:val="22"/>
                <w:szCs w:val="22"/>
                <w:lang w:eastAsia="en-GB"/>
              </w:rPr>
            </w:pPr>
            <w:r w:rsidRPr="0047741A">
              <w:rPr>
                <w:rFonts w:eastAsia="Times New Roman"/>
                <w:color w:val="000000"/>
                <w:sz w:val="22"/>
                <w:szCs w:val="22"/>
                <w:lang w:eastAsia="en-GB"/>
              </w:rPr>
              <w:t>645</w:t>
            </w:r>
          </w:p>
        </w:tc>
        <w:tc>
          <w:tcPr>
            <w:tcW w:w="1084" w:type="dxa"/>
            <w:tcBorders>
              <w:top w:val="nil"/>
              <w:left w:val="nil"/>
              <w:bottom w:val="single" w:sz="4" w:space="0" w:color="auto"/>
              <w:right w:val="single" w:sz="4" w:space="0" w:color="auto"/>
            </w:tcBorders>
            <w:shd w:val="clear" w:color="auto" w:fill="auto"/>
            <w:noWrap/>
            <w:vAlign w:val="center"/>
            <w:hideMark/>
          </w:tcPr>
          <w:p w:rsidR="00357C54" w:rsidRPr="0047741A" w:rsidRDefault="004762C4" w:rsidP="005232A8">
            <w:pPr>
              <w:jc w:val="center"/>
              <w:rPr>
                <w:rFonts w:eastAsia="Times New Roman"/>
                <w:color w:val="000000"/>
                <w:sz w:val="22"/>
                <w:szCs w:val="22"/>
                <w:lang w:eastAsia="en-GB"/>
              </w:rPr>
            </w:pPr>
            <w:r w:rsidRPr="0047741A">
              <w:rPr>
                <w:rFonts w:eastAsia="Times New Roman"/>
                <w:color w:val="000000"/>
                <w:sz w:val="22"/>
                <w:szCs w:val="22"/>
                <w:lang w:eastAsia="en-GB"/>
              </w:rPr>
              <w:t>280</w:t>
            </w:r>
          </w:p>
        </w:tc>
        <w:tc>
          <w:tcPr>
            <w:tcW w:w="1084" w:type="dxa"/>
            <w:tcBorders>
              <w:top w:val="nil"/>
              <w:left w:val="nil"/>
              <w:bottom w:val="single" w:sz="4" w:space="0" w:color="auto"/>
              <w:right w:val="single" w:sz="4" w:space="0" w:color="auto"/>
            </w:tcBorders>
            <w:shd w:val="clear" w:color="auto" w:fill="auto"/>
            <w:noWrap/>
            <w:vAlign w:val="center"/>
            <w:hideMark/>
          </w:tcPr>
          <w:p w:rsidR="00357C54" w:rsidRPr="0047741A" w:rsidRDefault="004762C4" w:rsidP="005232A8">
            <w:pPr>
              <w:jc w:val="center"/>
              <w:rPr>
                <w:rFonts w:eastAsia="Times New Roman"/>
                <w:color w:val="000000"/>
                <w:sz w:val="22"/>
                <w:szCs w:val="22"/>
                <w:lang w:eastAsia="en-GB"/>
              </w:rPr>
            </w:pPr>
            <w:r w:rsidRPr="0047741A">
              <w:rPr>
                <w:rFonts w:eastAsia="Times New Roman"/>
                <w:color w:val="000000"/>
                <w:sz w:val="22"/>
                <w:szCs w:val="22"/>
                <w:lang w:eastAsia="en-GB"/>
              </w:rPr>
              <w:t>290</w:t>
            </w:r>
          </w:p>
        </w:tc>
        <w:tc>
          <w:tcPr>
            <w:tcW w:w="1084" w:type="dxa"/>
            <w:tcBorders>
              <w:top w:val="nil"/>
              <w:left w:val="nil"/>
              <w:bottom w:val="single" w:sz="4" w:space="0" w:color="auto"/>
              <w:right w:val="single" w:sz="4" w:space="0" w:color="auto"/>
            </w:tcBorders>
            <w:shd w:val="clear" w:color="auto" w:fill="auto"/>
            <w:noWrap/>
            <w:vAlign w:val="center"/>
            <w:hideMark/>
          </w:tcPr>
          <w:p w:rsidR="00357C54" w:rsidRPr="0047741A" w:rsidRDefault="004762C4" w:rsidP="005232A8">
            <w:pPr>
              <w:jc w:val="center"/>
              <w:rPr>
                <w:rFonts w:eastAsia="Times New Roman"/>
                <w:color w:val="000000"/>
                <w:sz w:val="22"/>
                <w:szCs w:val="22"/>
                <w:lang w:eastAsia="en-GB"/>
              </w:rPr>
            </w:pPr>
            <w:r w:rsidRPr="0047741A">
              <w:rPr>
                <w:rFonts w:eastAsia="Times New Roman"/>
                <w:color w:val="000000"/>
                <w:sz w:val="22"/>
                <w:szCs w:val="22"/>
                <w:lang w:eastAsia="en-GB"/>
              </w:rPr>
              <w:t>285</w:t>
            </w:r>
          </w:p>
        </w:tc>
      </w:tr>
      <w:tr w:rsidR="004762C4" w:rsidRPr="0047741A" w:rsidTr="00AB5641">
        <w:trPr>
          <w:trHeight w:val="300"/>
          <w:jc w:val="center"/>
        </w:trPr>
        <w:tc>
          <w:tcPr>
            <w:tcW w:w="1488" w:type="dxa"/>
            <w:tcBorders>
              <w:top w:val="nil"/>
              <w:left w:val="single" w:sz="4" w:space="0" w:color="auto"/>
              <w:bottom w:val="single" w:sz="4" w:space="0" w:color="auto"/>
              <w:right w:val="single" w:sz="4" w:space="0" w:color="auto"/>
            </w:tcBorders>
            <w:shd w:val="clear" w:color="auto" w:fill="auto"/>
            <w:noWrap/>
            <w:vAlign w:val="bottom"/>
          </w:tcPr>
          <w:p w:rsidR="004762C4" w:rsidRPr="0047741A" w:rsidRDefault="004762C4" w:rsidP="00736396">
            <w:pPr>
              <w:rPr>
                <w:rFonts w:eastAsia="Times New Roman"/>
                <w:color w:val="000000"/>
                <w:sz w:val="22"/>
                <w:szCs w:val="22"/>
                <w:lang w:eastAsia="en-GB"/>
              </w:rPr>
            </w:pPr>
            <w:r w:rsidRPr="0047741A">
              <w:rPr>
                <w:rFonts w:eastAsia="Times New Roman"/>
                <w:color w:val="000000"/>
                <w:sz w:val="22"/>
                <w:szCs w:val="22"/>
                <w:lang w:eastAsia="en-GB"/>
              </w:rPr>
              <w:t>UC</w:t>
            </w:r>
            <w:r w:rsidRPr="0047741A">
              <w:rPr>
                <w:rStyle w:val="FootnoteReference"/>
                <w:rFonts w:eastAsia="Times New Roman"/>
                <w:color w:val="000000"/>
                <w:sz w:val="22"/>
                <w:szCs w:val="22"/>
                <w:lang w:eastAsia="en-GB"/>
              </w:rPr>
              <w:footnoteReference w:id="5"/>
            </w:r>
          </w:p>
        </w:tc>
        <w:tc>
          <w:tcPr>
            <w:tcW w:w="1577" w:type="dxa"/>
            <w:tcBorders>
              <w:top w:val="nil"/>
              <w:left w:val="nil"/>
              <w:bottom w:val="single" w:sz="4" w:space="0" w:color="auto"/>
              <w:right w:val="single" w:sz="4" w:space="0" w:color="auto"/>
            </w:tcBorders>
            <w:shd w:val="clear" w:color="auto" w:fill="auto"/>
            <w:noWrap/>
            <w:vAlign w:val="center"/>
          </w:tcPr>
          <w:p w:rsidR="004762C4" w:rsidRPr="0047741A" w:rsidRDefault="004762C4" w:rsidP="005232A8">
            <w:pPr>
              <w:jc w:val="center"/>
              <w:rPr>
                <w:rFonts w:eastAsia="Times New Roman"/>
                <w:color w:val="000000"/>
                <w:sz w:val="22"/>
                <w:szCs w:val="22"/>
                <w:lang w:eastAsia="en-GB"/>
              </w:rPr>
            </w:pPr>
            <w:r w:rsidRPr="0047741A">
              <w:rPr>
                <w:rFonts w:eastAsia="Times New Roman"/>
                <w:color w:val="000000"/>
                <w:sz w:val="22"/>
                <w:szCs w:val="22"/>
                <w:lang w:eastAsia="en-GB"/>
              </w:rPr>
              <w:t>895</w:t>
            </w:r>
          </w:p>
        </w:tc>
        <w:tc>
          <w:tcPr>
            <w:tcW w:w="1217" w:type="dxa"/>
            <w:tcBorders>
              <w:top w:val="nil"/>
              <w:left w:val="nil"/>
              <w:bottom w:val="single" w:sz="4" w:space="0" w:color="auto"/>
              <w:right w:val="single" w:sz="4" w:space="0" w:color="auto"/>
            </w:tcBorders>
            <w:shd w:val="clear" w:color="auto" w:fill="auto"/>
            <w:noWrap/>
            <w:vAlign w:val="center"/>
          </w:tcPr>
          <w:p w:rsidR="004762C4" w:rsidRPr="0047741A" w:rsidRDefault="004762C4" w:rsidP="005232A8">
            <w:pPr>
              <w:jc w:val="center"/>
              <w:rPr>
                <w:rFonts w:eastAsia="Times New Roman"/>
                <w:color w:val="000000"/>
                <w:sz w:val="22"/>
                <w:szCs w:val="22"/>
                <w:lang w:eastAsia="en-GB"/>
              </w:rPr>
            </w:pPr>
            <w:r w:rsidRPr="0047741A">
              <w:rPr>
                <w:rFonts w:eastAsia="Times New Roman"/>
                <w:color w:val="000000"/>
                <w:sz w:val="22"/>
                <w:szCs w:val="22"/>
                <w:lang w:eastAsia="en-GB"/>
              </w:rPr>
              <w:t>220</w:t>
            </w:r>
          </w:p>
        </w:tc>
        <w:tc>
          <w:tcPr>
            <w:tcW w:w="1257" w:type="dxa"/>
            <w:tcBorders>
              <w:top w:val="nil"/>
              <w:left w:val="nil"/>
              <w:bottom w:val="single" w:sz="4" w:space="0" w:color="auto"/>
              <w:right w:val="single" w:sz="4" w:space="0" w:color="auto"/>
            </w:tcBorders>
            <w:shd w:val="clear" w:color="auto" w:fill="auto"/>
            <w:noWrap/>
            <w:vAlign w:val="center"/>
          </w:tcPr>
          <w:p w:rsidR="004762C4" w:rsidRPr="0047741A" w:rsidRDefault="004762C4" w:rsidP="005232A8">
            <w:pPr>
              <w:jc w:val="center"/>
              <w:rPr>
                <w:rFonts w:eastAsia="Times New Roman"/>
                <w:color w:val="000000"/>
                <w:sz w:val="22"/>
                <w:szCs w:val="22"/>
                <w:lang w:eastAsia="en-GB"/>
              </w:rPr>
            </w:pPr>
            <w:r w:rsidRPr="0047741A">
              <w:rPr>
                <w:rFonts w:eastAsia="Times New Roman"/>
                <w:color w:val="000000"/>
                <w:sz w:val="22"/>
                <w:szCs w:val="22"/>
                <w:lang w:eastAsia="en-GB"/>
              </w:rPr>
              <w:t>315</w:t>
            </w:r>
          </w:p>
        </w:tc>
        <w:tc>
          <w:tcPr>
            <w:tcW w:w="1084" w:type="dxa"/>
            <w:tcBorders>
              <w:top w:val="nil"/>
              <w:left w:val="nil"/>
              <w:bottom w:val="single" w:sz="4" w:space="0" w:color="auto"/>
              <w:right w:val="single" w:sz="4" w:space="0" w:color="auto"/>
            </w:tcBorders>
            <w:shd w:val="clear" w:color="auto" w:fill="auto"/>
            <w:noWrap/>
            <w:vAlign w:val="center"/>
          </w:tcPr>
          <w:p w:rsidR="004762C4" w:rsidRPr="0047741A" w:rsidRDefault="004762C4" w:rsidP="005232A8">
            <w:pPr>
              <w:jc w:val="center"/>
              <w:rPr>
                <w:rFonts w:eastAsia="Times New Roman"/>
                <w:color w:val="000000"/>
                <w:sz w:val="22"/>
                <w:szCs w:val="22"/>
                <w:lang w:eastAsia="en-GB"/>
              </w:rPr>
            </w:pPr>
            <w:r w:rsidRPr="0047741A">
              <w:rPr>
                <w:rFonts w:eastAsia="Times New Roman"/>
                <w:color w:val="000000"/>
                <w:sz w:val="22"/>
                <w:szCs w:val="22"/>
                <w:lang w:eastAsia="en-GB"/>
              </w:rPr>
              <w:t>120</w:t>
            </w:r>
          </w:p>
        </w:tc>
        <w:tc>
          <w:tcPr>
            <w:tcW w:w="1084" w:type="dxa"/>
            <w:tcBorders>
              <w:top w:val="nil"/>
              <w:left w:val="nil"/>
              <w:bottom w:val="single" w:sz="4" w:space="0" w:color="auto"/>
              <w:right w:val="single" w:sz="4" w:space="0" w:color="auto"/>
            </w:tcBorders>
            <w:shd w:val="clear" w:color="auto" w:fill="auto"/>
            <w:noWrap/>
            <w:vAlign w:val="center"/>
          </w:tcPr>
          <w:p w:rsidR="004762C4" w:rsidRPr="0047741A" w:rsidRDefault="004762C4" w:rsidP="005232A8">
            <w:pPr>
              <w:jc w:val="center"/>
              <w:rPr>
                <w:rFonts w:eastAsia="Times New Roman"/>
                <w:color w:val="000000"/>
                <w:sz w:val="22"/>
                <w:szCs w:val="22"/>
                <w:lang w:eastAsia="en-GB"/>
              </w:rPr>
            </w:pPr>
            <w:r w:rsidRPr="0047741A">
              <w:rPr>
                <w:rFonts w:eastAsia="Times New Roman"/>
                <w:color w:val="000000"/>
                <w:sz w:val="22"/>
                <w:szCs w:val="22"/>
                <w:lang w:eastAsia="en-GB"/>
              </w:rPr>
              <w:t>135</w:t>
            </w:r>
          </w:p>
        </w:tc>
        <w:tc>
          <w:tcPr>
            <w:tcW w:w="1084" w:type="dxa"/>
            <w:tcBorders>
              <w:top w:val="nil"/>
              <w:left w:val="nil"/>
              <w:bottom w:val="single" w:sz="4" w:space="0" w:color="auto"/>
              <w:right w:val="single" w:sz="4" w:space="0" w:color="auto"/>
            </w:tcBorders>
            <w:shd w:val="clear" w:color="auto" w:fill="auto"/>
            <w:noWrap/>
            <w:vAlign w:val="center"/>
          </w:tcPr>
          <w:p w:rsidR="004762C4" w:rsidRPr="0047741A" w:rsidRDefault="004762C4" w:rsidP="005232A8">
            <w:pPr>
              <w:jc w:val="center"/>
              <w:rPr>
                <w:rFonts w:eastAsia="Times New Roman"/>
                <w:color w:val="000000"/>
                <w:sz w:val="22"/>
                <w:szCs w:val="22"/>
                <w:lang w:eastAsia="en-GB"/>
              </w:rPr>
            </w:pPr>
            <w:r w:rsidRPr="0047741A">
              <w:rPr>
                <w:rFonts w:eastAsia="Times New Roman"/>
                <w:color w:val="000000"/>
                <w:sz w:val="22"/>
                <w:szCs w:val="22"/>
                <w:lang w:eastAsia="en-GB"/>
              </w:rPr>
              <w:t>95</w:t>
            </w:r>
          </w:p>
        </w:tc>
      </w:tr>
      <w:tr w:rsidR="00357C54" w:rsidRPr="0047741A" w:rsidTr="00AB5641">
        <w:trPr>
          <w:trHeight w:val="300"/>
          <w:jc w:val="center"/>
        </w:trPr>
        <w:tc>
          <w:tcPr>
            <w:tcW w:w="1488" w:type="dxa"/>
            <w:tcBorders>
              <w:top w:val="nil"/>
              <w:left w:val="single" w:sz="4" w:space="0" w:color="auto"/>
              <w:bottom w:val="single" w:sz="4" w:space="0" w:color="auto"/>
              <w:right w:val="single" w:sz="4" w:space="0" w:color="auto"/>
            </w:tcBorders>
            <w:shd w:val="clear" w:color="auto" w:fill="auto"/>
            <w:noWrap/>
            <w:vAlign w:val="bottom"/>
            <w:hideMark/>
          </w:tcPr>
          <w:p w:rsidR="00357C54" w:rsidRPr="0047741A" w:rsidRDefault="004762C4" w:rsidP="00736396">
            <w:pPr>
              <w:rPr>
                <w:rFonts w:eastAsia="Times New Roman"/>
                <w:color w:val="000000"/>
                <w:sz w:val="22"/>
                <w:szCs w:val="22"/>
                <w:lang w:eastAsia="en-GB"/>
              </w:rPr>
            </w:pPr>
            <w:r w:rsidRPr="0047741A">
              <w:rPr>
                <w:rFonts w:eastAsia="Times New Roman"/>
                <w:color w:val="000000"/>
                <w:sz w:val="22"/>
                <w:szCs w:val="22"/>
                <w:lang w:eastAsia="en-GB"/>
              </w:rPr>
              <w:t>Main out of work benefits</w:t>
            </w:r>
            <w:r w:rsidR="005232A8" w:rsidRPr="0047741A">
              <w:rPr>
                <w:rStyle w:val="FootnoteReference"/>
                <w:rFonts w:eastAsia="Times New Roman"/>
                <w:color w:val="000000"/>
                <w:sz w:val="22"/>
                <w:szCs w:val="22"/>
                <w:lang w:eastAsia="en-GB"/>
              </w:rPr>
              <w:footnoteReference w:id="6"/>
            </w:r>
          </w:p>
        </w:tc>
        <w:tc>
          <w:tcPr>
            <w:tcW w:w="1577" w:type="dxa"/>
            <w:tcBorders>
              <w:top w:val="nil"/>
              <w:left w:val="nil"/>
              <w:bottom w:val="single" w:sz="4" w:space="0" w:color="auto"/>
              <w:right w:val="single" w:sz="4" w:space="0" w:color="auto"/>
            </w:tcBorders>
            <w:shd w:val="clear" w:color="auto" w:fill="auto"/>
            <w:noWrap/>
            <w:vAlign w:val="center"/>
            <w:hideMark/>
          </w:tcPr>
          <w:p w:rsidR="00357C54" w:rsidRPr="0047741A" w:rsidRDefault="004762C4" w:rsidP="005232A8">
            <w:pPr>
              <w:jc w:val="center"/>
              <w:rPr>
                <w:rFonts w:eastAsia="Times New Roman"/>
                <w:color w:val="000000"/>
                <w:sz w:val="22"/>
                <w:szCs w:val="22"/>
                <w:lang w:eastAsia="en-GB"/>
              </w:rPr>
            </w:pPr>
            <w:r w:rsidRPr="0047741A">
              <w:rPr>
                <w:rFonts w:eastAsia="Times New Roman"/>
                <w:color w:val="000000"/>
                <w:sz w:val="22"/>
                <w:szCs w:val="22"/>
                <w:lang w:eastAsia="en-GB"/>
              </w:rPr>
              <w:t>19,620</w:t>
            </w:r>
          </w:p>
        </w:tc>
        <w:tc>
          <w:tcPr>
            <w:tcW w:w="1217" w:type="dxa"/>
            <w:tcBorders>
              <w:top w:val="nil"/>
              <w:left w:val="nil"/>
              <w:bottom w:val="single" w:sz="4" w:space="0" w:color="auto"/>
              <w:right w:val="single" w:sz="4" w:space="0" w:color="auto"/>
            </w:tcBorders>
            <w:shd w:val="clear" w:color="auto" w:fill="auto"/>
            <w:noWrap/>
            <w:vAlign w:val="center"/>
            <w:hideMark/>
          </w:tcPr>
          <w:p w:rsidR="00357C54" w:rsidRPr="0047741A" w:rsidRDefault="004762C4" w:rsidP="005232A8">
            <w:pPr>
              <w:jc w:val="center"/>
              <w:rPr>
                <w:rFonts w:eastAsia="Times New Roman"/>
                <w:color w:val="000000"/>
                <w:sz w:val="22"/>
                <w:szCs w:val="22"/>
                <w:lang w:eastAsia="en-GB"/>
              </w:rPr>
            </w:pPr>
            <w:r w:rsidRPr="0047741A">
              <w:rPr>
                <w:rFonts w:eastAsia="Times New Roman"/>
                <w:color w:val="000000"/>
                <w:sz w:val="22"/>
                <w:szCs w:val="22"/>
                <w:lang w:eastAsia="en-GB"/>
              </w:rPr>
              <w:t>4,600</w:t>
            </w:r>
          </w:p>
        </w:tc>
        <w:tc>
          <w:tcPr>
            <w:tcW w:w="1257" w:type="dxa"/>
            <w:tcBorders>
              <w:top w:val="nil"/>
              <w:left w:val="nil"/>
              <w:bottom w:val="single" w:sz="4" w:space="0" w:color="auto"/>
              <w:right w:val="single" w:sz="4" w:space="0" w:color="auto"/>
            </w:tcBorders>
            <w:shd w:val="clear" w:color="auto" w:fill="auto"/>
            <w:noWrap/>
            <w:vAlign w:val="center"/>
            <w:hideMark/>
          </w:tcPr>
          <w:p w:rsidR="00357C54" w:rsidRPr="0047741A" w:rsidRDefault="004762C4" w:rsidP="005232A8">
            <w:pPr>
              <w:jc w:val="center"/>
              <w:rPr>
                <w:rFonts w:eastAsia="Times New Roman"/>
                <w:color w:val="000000"/>
                <w:sz w:val="22"/>
                <w:szCs w:val="22"/>
                <w:lang w:eastAsia="en-GB"/>
              </w:rPr>
            </w:pPr>
            <w:r w:rsidRPr="0047741A">
              <w:rPr>
                <w:rFonts w:eastAsia="Times New Roman"/>
                <w:color w:val="000000"/>
                <w:sz w:val="22"/>
                <w:szCs w:val="22"/>
                <w:lang w:eastAsia="en-GB"/>
              </w:rPr>
              <w:t>6,050</w:t>
            </w:r>
          </w:p>
        </w:tc>
        <w:tc>
          <w:tcPr>
            <w:tcW w:w="1084" w:type="dxa"/>
            <w:tcBorders>
              <w:top w:val="nil"/>
              <w:left w:val="nil"/>
              <w:bottom w:val="single" w:sz="4" w:space="0" w:color="auto"/>
              <w:right w:val="single" w:sz="4" w:space="0" w:color="auto"/>
            </w:tcBorders>
            <w:shd w:val="clear" w:color="auto" w:fill="auto"/>
            <w:noWrap/>
            <w:vAlign w:val="center"/>
            <w:hideMark/>
          </w:tcPr>
          <w:p w:rsidR="00357C54" w:rsidRPr="0047741A" w:rsidRDefault="004762C4" w:rsidP="005232A8">
            <w:pPr>
              <w:jc w:val="center"/>
              <w:rPr>
                <w:rFonts w:eastAsia="Times New Roman"/>
                <w:color w:val="000000"/>
                <w:sz w:val="22"/>
                <w:szCs w:val="22"/>
                <w:lang w:eastAsia="en-GB"/>
              </w:rPr>
            </w:pPr>
            <w:r w:rsidRPr="0047741A">
              <w:rPr>
                <w:rFonts w:eastAsia="Times New Roman"/>
                <w:color w:val="000000"/>
                <w:sz w:val="22"/>
                <w:szCs w:val="22"/>
                <w:lang w:eastAsia="en-GB"/>
              </w:rPr>
              <w:t>3,080</w:t>
            </w:r>
          </w:p>
        </w:tc>
        <w:tc>
          <w:tcPr>
            <w:tcW w:w="1084" w:type="dxa"/>
            <w:tcBorders>
              <w:top w:val="nil"/>
              <w:left w:val="nil"/>
              <w:bottom w:val="single" w:sz="4" w:space="0" w:color="auto"/>
              <w:right w:val="single" w:sz="4" w:space="0" w:color="auto"/>
            </w:tcBorders>
            <w:shd w:val="clear" w:color="auto" w:fill="auto"/>
            <w:noWrap/>
            <w:vAlign w:val="center"/>
            <w:hideMark/>
          </w:tcPr>
          <w:p w:rsidR="00357C54" w:rsidRPr="0047741A" w:rsidRDefault="004762C4" w:rsidP="005232A8">
            <w:pPr>
              <w:jc w:val="center"/>
              <w:rPr>
                <w:rFonts w:eastAsia="Times New Roman"/>
                <w:color w:val="000000"/>
                <w:sz w:val="22"/>
                <w:szCs w:val="22"/>
                <w:lang w:eastAsia="en-GB"/>
              </w:rPr>
            </w:pPr>
            <w:r w:rsidRPr="0047741A">
              <w:rPr>
                <w:rFonts w:eastAsia="Times New Roman"/>
                <w:color w:val="000000"/>
                <w:sz w:val="22"/>
                <w:szCs w:val="22"/>
                <w:lang w:eastAsia="en-GB"/>
              </w:rPr>
              <w:t>3,160</w:t>
            </w:r>
          </w:p>
        </w:tc>
        <w:tc>
          <w:tcPr>
            <w:tcW w:w="1084" w:type="dxa"/>
            <w:tcBorders>
              <w:top w:val="nil"/>
              <w:left w:val="nil"/>
              <w:bottom w:val="single" w:sz="4" w:space="0" w:color="auto"/>
              <w:right w:val="single" w:sz="4" w:space="0" w:color="auto"/>
            </w:tcBorders>
            <w:shd w:val="clear" w:color="auto" w:fill="auto"/>
            <w:noWrap/>
            <w:vAlign w:val="center"/>
            <w:hideMark/>
          </w:tcPr>
          <w:p w:rsidR="00357C54" w:rsidRPr="0047741A" w:rsidRDefault="004762C4" w:rsidP="005232A8">
            <w:pPr>
              <w:jc w:val="center"/>
              <w:rPr>
                <w:rFonts w:eastAsia="Times New Roman"/>
                <w:color w:val="000000"/>
                <w:sz w:val="22"/>
                <w:szCs w:val="22"/>
                <w:lang w:eastAsia="en-GB"/>
              </w:rPr>
            </w:pPr>
            <w:r w:rsidRPr="0047741A">
              <w:rPr>
                <w:rFonts w:eastAsia="Times New Roman"/>
                <w:color w:val="000000"/>
                <w:sz w:val="22"/>
                <w:szCs w:val="22"/>
                <w:lang w:eastAsia="en-GB"/>
              </w:rPr>
              <w:t>2,730</w:t>
            </w:r>
          </w:p>
        </w:tc>
      </w:tr>
      <w:tr w:rsidR="00357C54" w:rsidRPr="0047741A" w:rsidTr="00AB5641">
        <w:trPr>
          <w:trHeight w:val="300"/>
          <w:jc w:val="center"/>
        </w:trPr>
        <w:tc>
          <w:tcPr>
            <w:tcW w:w="1488" w:type="dxa"/>
            <w:tcBorders>
              <w:top w:val="nil"/>
              <w:left w:val="single" w:sz="4" w:space="0" w:color="auto"/>
              <w:bottom w:val="single" w:sz="4" w:space="0" w:color="auto"/>
              <w:right w:val="single" w:sz="4" w:space="0" w:color="auto"/>
            </w:tcBorders>
            <w:shd w:val="clear" w:color="auto" w:fill="C6D9F1" w:themeFill="text2" w:themeFillTint="33"/>
            <w:noWrap/>
            <w:vAlign w:val="bottom"/>
          </w:tcPr>
          <w:p w:rsidR="00357C54" w:rsidRPr="0047741A" w:rsidRDefault="00357C54" w:rsidP="00736396">
            <w:pPr>
              <w:rPr>
                <w:rFonts w:eastAsia="Times New Roman"/>
                <w:b/>
                <w:color w:val="000000"/>
                <w:sz w:val="22"/>
                <w:szCs w:val="22"/>
                <w:lang w:eastAsia="en-GB"/>
              </w:rPr>
            </w:pPr>
            <w:r w:rsidRPr="0047741A">
              <w:rPr>
                <w:rFonts w:eastAsia="Times New Roman"/>
                <w:b/>
                <w:color w:val="000000"/>
                <w:sz w:val="22"/>
                <w:szCs w:val="22"/>
                <w:lang w:eastAsia="en-GB"/>
              </w:rPr>
              <w:t>Totals</w:t>
            </w:r>
          </w:p>
        </w:tc>
        <w:tc>
          <w:tcPr>
            <w:tcW w:w="1577" w:type="dxa"/>
            <w:tcBorders>
              <w:top w:val="nil"/>
              <w:left w:val="nil"/>
              <w:bottom w:val="single" w:sz="4" w:space="0" w:color="auto"/>
              <w:right w:val="single" w:sz="4" w:space="0" w:color="auto"/>
            </w:tcBorders>
            <w:shd w:val="clear" w:color="auto" w:fill="C6D9F1" w:themeFill="text2" w:themeFillTint="33"/>
            <w:noWrap/>
            <w:vAlign w:val="center"/>
          </w:tcPr>
          <w:p w:rsidR="00357C54" w:rsidRPr="0047741A" w:rsidRDefault="00357C54" w:rsidP="005232A8">
            <w:pPr>
              <w:jc w:val="center"/>
              <w:rPr>
                <w:rFonts w:eastAsia="Times New Roman"/>
                <w:b/>
                <w:color w:val="000000"/>
                <w:sz w:val="22"/>
                <w:szCs w:val="22"/>
                <w:lang w:eastAsia="en-GB"/>
              </w:rPr>
            </w:pPr>
            <w:r w:rsidRPr="0047741A">
              <w:rPr>
                <w:rFonts w:eastAsia="Times New Roman"/>
                <w:b/>
                <w:color w:val="000000"/>
                <w:sz w:val="22"/>
                <w:szCs w:val="22"/>
                <w:lang w:eastAsia="en-GB"/>
              </w:rPr>
              <w:t>12,580</w:t>
            </w:r>
          </w:p>
        </w:tc>
        <w:tc>
          <w:tcPr>
            <w:tcW w:w="1217" w:type="dxa"/>
            <w:tcBorders>
              <w:top w:val="nil"/>
              <w:left w:val="nil"/>
              <w:bottom w:val="single" w:sz="4" w:space="0" w:color="auto"/>
              <w:right w:val="single" w:sz="4" w:space="0" w:color="auto"/>
            </w:tcBorders>
            <w:shd w:val="clear" w:color="auto" w:fill="C6D9F1" w:themeFill="text2" w:themeFillTint="33"/>
            <w:noWrap/>
            <w:vAlign w:val="center"/>
          </w:tcPr>
          <w:p w:rsidR="00357C54" w:rsidRPr="0047741A" w:rsidRDefault="00357C54" w:rsidP="005232A8">
            <w:pPr>
              <w:jc w:val="center"/>
              <w:rPr>
                <w:rFonts w:eastAsia="Times New Roman"/>
                <w:b/>
                <w:color w:val="000000"/>
                <w:sz w:val="22"/>
                <w:szCs w:val="22"/>
                <w:lang w:eastAsia="en-GB"/>
              </w:rPr>
            </w:pPr>
            <w:r w:rsidRPr="0047741A">
              <w:rPr>
                <w:rFonts w:eastAsia="Times New Roman"/>
                <w:b/>
                <w:color w:val="000000"/>
                <w:sz w:val="22"/>
                <w:szCs w:val="22"/>
                <w:lang w:eastAsia="en-GB"/>
              </w:rPr>
              <w:t>2,820</w:t>
            </w:r>
          </w:p>
        </w:tc>
        <w:tc>
          <w:tcPr>
            <w:tcW w:w="1257" w:type="dxa"/>
            <w:tcBorders>
              <w:top w:val="nil"/>
              <w:left w:val="nil"/>
              <w:bottom w:val="single" w:sz="4" w:space="0" w:color="auto"/>
              <w:right w:val="single" w:sz="4" w:space="0" w:color="auto"/>
            </w:tcBorders>
            <w:shd w:val="clear" w:color="auto" w:fill="C6D9F1" w:themeFill="text2" w:themeFillTint="33"/>
            <w:noWrap/>
            <w:vAlign w:val="center"/>
          </w:tcPr>
          <w:p w:rsidR="00357C54" w:rsidRPr="0047741A" w:rsidRDefault="00357C54" w:rsidP="005232A8">
            <w:pPr>
              <w:jc w:val="center"/>
              <w:rPr>
                <w:rFonts w:eastAsia="Times New Roman"/>
                <w:b/>
                <w:color w:val="000000"/>
                <w:sz w:val="22"/>
                <w:szCs w:val="22"/>
                <w:lang w:eastAsia="en-GB"/>
              </w:rPr>
            </w:pPr>
            <w:r w:rsidRPr="0047741A">
              <w:rPr>
                <w:rFonts w:eastAsia="Times New Roman"/>
                <w:b/>
                <w:color w:val="000000"/>
                <w:sz w:val="22"/>
                <w:szCs w:val="22"/>
                <w:lang w:eastAsia="en-GB"/>
              </w:rPr>
              <w:t>4,300</w:t>
            </w:r>
          </w:p>
        </w:tc>
        <w:tc>
          <w:tcPr>
            <w:tcW w:w="1084" w:type="dxa"/>
            <w:tcBorders>
              <w:top w:val="nil"/>
              <w:left w:val="nil"/>
              <w:bottom w:val="single" w:sz="4" w:space="0" w:color="auto"/>
              <w:right w:val="single" w:sz="4" w:space="0" w:color="auto"/>
            </w:tcBorders>
            <w:shd w:val="clear" w:color="auto" w:fill="C6D9F1" w:themeFill="text2" w:themeFillTint="33"/>
            <w:noWrap/>
            <w:vAlign w:val="center"/>
          </w:tcPr>
          <w:p w:rsidR="00357C54" w:rsidRPr="0047741A" w:rsidRDefault="00357C54" w:rsidP="005232A8">
            <w:pPr>
              <w:jc w:val="center"/>
              <w:rPr>
                <w:rFonts w:eastAsia="Times New Roman"/>
                <w:b/>
                <w:color w:val="000000"/>
                <w:sz w:val="22"/>
                <w:szCs w:val="22"/>
                <w:lang w:eastAsia="en-GB"/>
              </w:rPr>
            </w:pPr>
            <w:r w:rsidRPr="0047741A">
              <w:rPr>
                <w:rFonts w:eastAsia="Times New Roman"/>
                <w:b/>
                <w:color w:val="000000"/>
                <w:sz w:val="22"/>
                <w:szCs w:val="22"/>
                <w:lang w:eastAsia="en-GB"/>
              </w:rPr>
              <w:t>1,820</w:t>
            </w:r>
          </w:p>
        </w:tc>
        <w:tc>
          <w:tcPr>
            <w:tcW w:w="1084" w:type="dxa"/>
            <w:tcBorders>
              <w:top w:val="nil"/>
              <w:left w:val="nil"/>
              <w:bottom w:val="single" w:sz="4" w:space="0" w:color="auto"/>
              <w:right w:val="single" w:sz="4" w:space="0" w:color="auto"/>
            </w:tcBorders>
            <w:shd w:val="clear" w:color="auto" w:fill="C6D9F1" w:themeFill="text2" w:themeFillTint="33"/>
            <w:noWrap/>
            <w:vAlign w:val="center"/>
          </w:tcPr>
          <w:p w:rsidR="00357C54" w:rsidRPr="0047741A" w:rsidRDefault="00357C54" w:rsidP="005232A8">
            <w:pPr>
              <w:jc w:val="center"/>
              <w:rPr>
                <w:rFonts w:eastAsia="Times New Roman"/>
                <w:b/>
                <w:color w:val="000000"/>
                <w:sz w:val="22"/>
                <w:szCs w:val="22"/>
                <w:lang w:eastAsia="en-GB"/>
              </w:rPr>
            </w:pPr>
            <w:r w:rsidRPr="0047741A">
              <w:rPr>
                <w:rFonts w:eastAsia="Times New Roman"/>
                <w:b/>
                <w:color w:val="000000"/>
                <w:sz w:val="22"/>
                <w:szCs w:val="22"/>
                <w:lang w:eastAsia="en-GB"/>
              </w:rPr>
              <w:t>1,980</w:t>
            </w:r>
          </w:p>
        </w:tc>
        <w:tc>
          <w:tcPr>
            <w:tcW w:w="1084" w:type="dxa"/>
            <w:tcBorders>
              <w:top w:val="nil"/>
              <w:left w:val="nil"/>
              <w:bottom w:val="single" w:sz="4" w:space="0" w:color="auto"/>
              <w:right w:val="single" w:sz="4" w:space="0" w:color="auto"/>
            </w:tcBorders>
            <w:shd w:val="clear" w:color="auto" w:fill="C6D9F1" w:themeFill="text2" w:themeFillTint="33"/>
            <w:noWrap/>
            <w:vAlign w:val="center"/>
          </w:tcPr>
          <w:p w:rsidR="00357C54" w:rsidRPr="0047741A" w:rsidRDefault="00357C54" w:rsidP="005232A8">
            <w:pPr>
              <w:jc w:val="center"/>
              <w:rPr>
                <w:rFonts w:eastAsia="Times New Roman"/>
                <w:b/>
                <w:color w:val="000000"/>
                <w:sz w:val="22"/>
                <w:szCs w:val="22"/>
                <w:lang w:eastAsia="en-GB"/>
              </w:rPr>
            </w:pPr>
            <w:r w:rsidRPr="0047741A">
              <w:rPr>
                <w:rFonts w:eastAsia="Times New Roman"/>
                <w:b/>
                <w:color w:val="000000"/>
                <w:sz w:val="22"/>
                <w:szCs w:val="22"/>
                <w:lang w:eastAsia="en-GB"/>
              </w:rPr>
              <w:t>1,650</w:t>
            </w:r>
          </w:p>
        </w:tc>
      </w:tr>
      <w:tr w:rsidR="00357C54" w:rsidRPr="0047741A" w:rsidTr="00AB5641">
        <w:trPr>
          <w:trHeight w:val="300"/>
          <w:jc w:val="center"/>
        </w:trPr>
        <w:tc>
          <w:tcPr>
            <w:tcW w:w="14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57C54" w:rsidRPr="0047741A" w:rsidRDefault="00357C54" w:rsidP="00736396">
            <w:pPr>
              <w:rPr>
                <w:rFonts w:eastAsia="Times New Roman"/>
                <w:color w:val="000000"/>
                <w:sz w:val="22"/>
                <w:szCs w:val="22"/>
                <w:lang w:eastAsia="en-GB"/>
              </w:rPr>
            </w:pPr>
            <w:r w:rsidRPr="0047741A">
              <w:rPr>
                <w:rFonts w:eastAsia="Times New Roman"/>
                <w:color w:val="000000"/>
                <w:sz w:val="22"/>
                <w:szCs w:val="22"/>
                <w:lang w:eastAsia="en-GB"/>
              </w:rPr>
              <w:t xml:space="preserve">School </w:t>
            </w:r>
            <w:proofErr w:type="gramStart"/>
            <w:r w:rsidRPr="0047741A">
              <w:rPr>
                <w:rFonts w:eastAsia="Times New Roman"/>
                <w:color w:val="000000"/>
                <w:sz w:val="22"/>
                <w:szCs w:val="22"/>
                <w:lang w:eastAsia="en-GB"/>
              </w:rPr>
              <w:t>leavers</w:t>
            </w:r>
            <w:proofErr w:type="gramEnd"/>
            <w:r w:rsidRPr="0047741A">
              <w:rPr>
                <w:rFonts w:eastAsia="Times New Roman"/>
                <w:color w:val="000000"/>
                <w:sz w:val="22"/>
                <w:szCs w:val="22"/>
                <w:lang w:eastAsia="en-GB"/>
              </w:rPr>
              <w:t xml:space="preserve"> p.a.</w:t>
            </w:r>
            <w:r w:rsidR="005232A8" w:rsidRPr="0047741A">
              <w:rPr>
                <w:rStyle w:val="FootnoteReference"/>
                <w:rFonts w:eastAsia="Times New Roman"/>
                <w:color w:val="000000"/>
                <w:sz w:val="22"/>
                <w:szCs w:val="22"/>
                <w:lang w:eastAsia="en-GB"/>
              </w:rPr>
              <w:footnoteReference w:id="7"/>
            </w:r>
          </w:p>
        </w:tc>
        <w:tc>
          <w:tcPr>
            <w:tcW w:w="1577" w:type="dxa"/>
            <w:tcBorders>
              <w:top w:val="single" w:sz="4" w:space="0" w:color="auto"/>
              <w:left w:val="nil"/>
              <w:bottom w:val="single" w:sz="4" w:space="0" w:color="auto"/>
              <w:right w:val="single" w:sz="4" w:space="0" w:color="auto"/>
            </w:tcBorders>
            <w:shd w:val="clear" w:color="auto" w:fill="auto"/>
            <w:vAlign w:val="center"/>
            <w:hideMark/>
          </w:tcPr>
          <w:p w:rsidR="00357C54" w:rsidRPr="0047741A" w:rsidRDefault="00357C54" w:rsidP="005232A8">
            <w:pPr>
              <w:jc w:val="center"/>
              <w:rPr>
                <w:rFonts w:eastAsia="Times New Roman"/>
                <w:color w:val="000000"/>
                <w:sz w:val="22"/>
                <w:szCs w:val="22"/>
                <w:lang w:eastAsia="en-GB"/>
              </w:rPr>
            </w:pPr>
            <w:r w:rsidRPr="0047741A">
              <w:rPr>
                <w:rFonts w:eastAsia="Times New Roman"/>
                <w:color w:val="000000"/>
                <w:sz w:val="22"/>
                <w:szCs w:val="22"/>
                <w:lang w:eastAsia="en-GB"/>
              </w:rPr>
              <w:t>6691</w:t>
            </w:r>
          </w:p>
        </w:tc>
        <w:tc>
          <w:tcPr>
            <w:tcW w:w="1217" w:type="dxa"/>
            <w:tcBorders>
              <w:top w:val="single" w:sz="4" w:space="0" w:color="auto"/>
              <w:left w:val="nil"/>
              <w:bottom w:val="single" w:sz="4" w:space="0" w:color="auto"/>
              <w:right w:val="single" w:sz="4" w:space="0" w:color="auto"/>
            </w:tcBorders>
            <w:shd w:val="clear" w:color="auto" w:fill="auto"/>
            <w:noWrap/>
            <w:vAlign w:val="center"/>
            <w:hideMark/>
          </w:tcPr>
          <w:p w:rsidR="00357C54" w:rsidRPr="0047741A" w:rsidRDefault="00357C54" w:rsidP="005232A8">
            <w:pPr>
              <w:jc w:val="center"/>
              <w:rPr>
                <w:rFonts w:eastAsia="Times New Roman"/>
                <w:color w:val="000000"/>
                <w:sz w:val="22"/>
                <w:szCs w:val="22"/>
                <w:lang w:eastAsia="en-GB"/>
              </w:rPr>
            </w:pPr>
            <w:r w:rsidRPr="0047741A">
              <w:rPr>
                <w:rFonts w:eastAsia="Times New Roman"/>
                <w:color w:val="000000"/>
                <w:sz w:val="22"/>
                <w:szCs w:val="22"/>
                <w:lang w:eastAsia="en-GB"/>
              </w:rPr>
              <w:t>1534</w:t>
            </w:r>
          </w:p>
        </w:tc>
        <w:tc>
          <w:tcPr>
            <w:tcW w:w="1257" w:type="dxa"/>
            <w:tcBorders>
              <w:top w:val="single" w:sz="4" w:space="0" w:color="auto"/>
              <w:left w:val="nil"/>
              <w:bottom w:val="single" w:sz="4" w:space="0" w:color="auto"/>
              <w:right w:val="single" w:sz="4" w:space="0" w:color="auto"/>
            </w:tcBorders>
            <w:shd w:val="clear" w:color="auto" w:fill="auto"/>
            <w:noWrap/>
            <w:vAlign w:val="center"/>
            <w:hideMark/>
          </w:tcPr>
          <w:p w:rsidR="00357C54" w:rsidRPr="0047741A" w:rsidRDefault="00357C54" w:rsidP="005232A8">
            <w:pPr>
              <w:jc w:val="center"/>
              <w:rPr>
                <w:rFonts w:eastAsia="Times New Roman"/>
                <w:color w:val="000000"/>
                <w:sz w:val="22"/>
                <w:szCs w:val="22"/>
                <w:lang w:eastAsia="en-GB"/>
              </w:rPr>
            </w:pPr>
            <w:r w:rsidRPr="0047741A">
              <w:rPr>
                <w:rFonts w:eastAsia="Times New Roman"/>
                <w:color w:val="000000"/>
                <w:sz w:val="22"/>
                <w:szCs w:val="22"/>
                <w:lang w:eastAsia="en-GB"/>
              </w:rPr>
              <w:t>1152</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357C54" w:rsidRPr="0047741A" w:rsidRDefault="00357C54" w:rsidP="005232A8">
            <w:pPr>
              <w:jc w:val="center"/>
              <w:rPr>
                <w:rFonts w:eastAsia="Times New Roman"/>
                <w:color w:val="000000"/>
                <w:sz w:val="22"/>
                <w:szCs w:val="22"/>
                <w:lang w:eastAsia="en-GB"/>
              </w:rPr>
            </w:pPr>
            <w:r w:rsidRPr="0047741A">
              <w:rPr>
                <w:rFonts w:eastAsia="Times New Roman"/>
                <w:color w:val="000000"/>
                <w:sz w:val="22"/>
                <w:szCs w:val="22"/>
                <w:lang w:eastAsia="en-GB"/>
              </w:rPr>
              <w:t>1326</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357C54" w:rsidRPr="0047741A" w:rsidRDefault="00357C54" w:rsidP="005232A8">
            <w:pPr>
              <w:jc w:val="center"/>
              <w:rPr>
                <w:rFonts w:eastAsia="Times New Roman"/>
                <w:color w:val="000000"/>
                <w:sz w:val="22"/>
                <w:szCs w:val="22"/>
                <w:lang w:eastAsia="en-GB"/>
              </w:rPr>
            </w:pPr>
            <w:r w:rsidRPr="0047741A">
              <w:rPr>
                <w:rFonts w:eastAsia="Times New Roman"/>
                <w:color w:val="000000"/>
                <w:sz w:val="22"/>
                <w:szCs w:val="22"/>
                <w:lang w:eastAsia="en-GB"/>
              </w:rPr>
              <w:t>1161</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357C54" w:rsidRPr="0047741A" w:rsidRDefault="00357C54" w:rsidP="005232A8">
            <w:pPr>
              <w:jc w:val="center"/>
              <w:rPr>
                <w:rFonts w:eastAsia="Times New Roman"/>
                <w:color w:val="000000"/>
                <w:sz w:val="22"/>
                <w:szCs w:val="22"/>
                <w:lang w:eastAsia="en-GB"/>
              </w:rPr>
            </w:pPr>
            <w:r w:rsidRPr="0047741A">
              <w:rPr>
                <w:rFonts w:eastAsia="Times New Roman"/>
                <w:color w:val="000000"/>
                <w:sz w:val="22"/>
                <w:szCs w:val="22"/>
                <w:lang w:eastAsia="en-GB"/>
              </w:rPr>
              <w:t>1103</w:t>
            </w:r>
          </w:p>
        </w:tc>
      </w:tr>
      <w:tr w:rsidR="00357C54" w:rsidRPr="0047741A" w:rsidTr="00AB5641">
        <w:trPr>
          <w:trHeight w:val="300"/>
          <w:jc w:val="center"/>
        </w:trPr>
        <w:tc>
          <w:tcPr>
            <w:tcW w:w="1488" w:type="dxa"/>
            <w:tcBorders>
              <w:top w:val="nil"/>
              <w:left w:val="single" w:sz="4" w:space="0" w:color="auto"/>
              <w:bottom w:val="single" w:sz="4" w:space="0" w:color="auto"/>
              <w:right w:val="single" w:sz="4" w:space="0" w:color="auto"/>
            </w:tcBorders>
            <w:shd w:val="clear" w:color="auto" w:fill="auto"/>
            <w:noWrap/>
            <w:vAlign w:val="bottom"/>
            <w:hideMark/>
          </w:tcPr>
          <w:p w:rsidR="00357C54" w:rsidRPr="0047741A" w:rsidRDefault="00357C54" w:rsidP="00736396">
            <w:pPr>
              <w:rPr>
                <w:rFonts w:eastAsia="Times New Roman"/>
                <w:color w:val="000000"/>
                <w:sz w:val="22"/>
                <w:szCs w:val="22"/>
                <w:lang w:eastAsia="en-GB"/>
              </w:rPr>
            </w:pPr>
            <w:r w:rsidRPr="0047741A">
              <w:rPr>
                <w:rFonts w:eastAsia="Times New Roman"/>
                <w:color w:val="000000"/>
                <w:sz w:val="22"/>
                <w:szCs w:val="22"/>
                <w:lang w:eastAsia="en-GB"/>
              </w:rPr>
              <w:t>NEET</w:t>
            </w:r>
            <w:r w:rsidR="005232A8" w:rsidRPr="0047741A">
              <w:rPr>
                <w:rStyle w:val="FootnoteReference"/>
                <w:rFonts w:eastAsia="Times New Roman"/>
                <w:color w:val="000000"/>
                <w:sz w:val="22"/>
                <w:szCs w:val="22"/>
                <w:lang w:eastAsia="en-GB"/>
              </w:rPr>
              <w:footnoteReference w:id="8"/>
            </w:r>
          </w:p>
        </w:tc>
        <w:tc>
          <w:tcPr>
            <w:tcW w:w="1577" w:type="dxa"/>
            <w:tcBorders>
              <w:top w:val="nil"/>
              <w:left w:val="nil"/>
              <w:bottom w:val="single" w:sz="4" w:space="0" w:color="auto"/>
              <w:right w:val="single" w:sz="4" w:space="0" w:color="auto"/>
            </w:tcBorders>
            <w:shd w:val="clear" w:color="auto" w:fill="auto"/>
            <w:noWrap/>
            <w:vAlign w:val="center"/>
            <w:hideMark/>
          </w:tcPr>
          <w:p w:rsidR="00357C54" w:rsidRPr="0047741A" w:rsidRDefault="00357C54" w:rsidP="005232A8">
            <w:pPr>
              <w:jc w:val="center"/>
              <w:rPr>
                <w:rFonts w:eastAsia="Times New Roman"/>
                <w:color w:val="000000"/>
                <w:sz w:val="22"/>
                <w:szCs w:val="22"/>
                <w:lang w:eastAsia="en-GB"/>
              </w:rPr>
            </w:pPr>
            <w:r w:rsidRPr="0047741A">
              <w:rPr>
                <w:rFonts w:eastAsia="Times New Roman"/>
                <w:color w:val="000000"/>
                <w:sz w:val="22"/>
                <w:szCs w:val="22"/>
                <w:lang w:eastAsia="en-GB"/>
              </w:rPr>
              <w:t>619</w:t>
            </w:r>
          </w:p>
        </w:tc>
        <w:tc>
          <w:tcPr>
            <w:tcW w:w="1217" w:type="dxa"/>
            <w:tcBorders>
              <w:top w:val="nil"/>
              <w:left w:val="nil"/>
              <w:bottom w:val="single" w:sz="4" w:space="0" w:color="auto"/>
              <w:right w:val="single" w:sz="4" w:space="0" w:color="auto"/>
            </w:tcBorders>
            <w:shd w:val="clear" w:color="auto" w:fill="auto"/>
            <w:noWrap/>
            <w:vAlign w:val="center"/>
            <w:hideMark/>
          </w:tcPr>
          <w:p w:rsidR="00357C54" w:rsidRPr="0047741A" w:rsidRDefault="00357C54" w:rsidP="005232A8">
            <w:pPr>
              <w:jc w:val="center"/>
              <w:rPr>
                <w:rFonts w:eastAsia="Times New Roman"/>
                <w:color w:val="000000"/>
                <w:sz w:val="22"/>
                <w:szCs w:val="22"/>
                <w:lang w:eastAsia="en-GB"/>
              </w:rPr>
            </w:pPr>
            <w:r w:rsidRPr="0047741A">
              <w:rPr>
                <w:rFonts w:eastAsia="Times New Roman"/>
                <w:color w:val="000000"/>
                <w:sz w:val="22"/>
                <w:szCs w:val="22"/>
                <w:lang w:eastAsia="en-GB"/>
              </w:rPr>
              <w:t>198</w:t>
            </w:r>
          </w:p>
        </w:tc>
        <w:tc>
          <w:tcPr>
            <w:tcW w:w="1257" w:type="dxa"/>
            <w:tcBorders>
              <w:top w:val="nil"/>
              <w:left w:val="nil"/>
              <w:bottom w:val="single" w:sz="4" w:space="0" w:color="auto"/>
              <w:right w:val="single" w:sz="4" w:space="0" w:color="auto"/>
            </w:tcBorders>
            <w:shd w:val="clear" w:color="auto" w:fill="auto"/>
            <w:noWrap/>
            <w:vAlign w:val="center"/>
            <w:hideMark/>
          </w:tcPr>
          <w:p w:rsidR="00357C54" w:rsidRPr="0047741A" w:rsidRDefault="00357C54" w:rsidP="005232A8">
            <w:pPr>
              <w:jc w:val="center"/>
              <w:rPr>
                <w:rFonts w:eastAsia="Times New Roman"/>
                <w:color w:val="000000"/>
                <w:sz w:val="22"/>
                <w:szCs w:val="22"/>
                <w:lang w:eastAsia="en-GB"/>
              </w:rPr>
            </w:pPr>
            <w:r w:rsidRPr="0047741A">
              <w:rPr>
                <w:rFonts w:eastAsia="Times New Roman"/>
                <w:color w:val="000000"/>
                <w:sz w:val="22"/>
                <w:szCs w:val="22"/>
                <w:lang w:eastAsia="en-GB"/>
              </w:rPr>
              <w:t>174</w:t>
            </w:r>
          </w:p>
        </w:tc>
        <w:tc>
          <w:tcPr>
            <w:tcW w:w="1084" w:type="dxa"/>
            <w:tcBorders>
              <w:top w:val="nil"/>
              <w:left w:val="nil"/>
              <w:bottom w:val="single" w:sz="4" w:space="0" w:color="auto"/>
              <w:right w:val="single" w:sz="4" w:space="0" w:color="auto"/>
            </w:tcBorders>
            <w:shd w:val="clear" w:color="auto" w:fill="auto"/>
            <w:noWrap/>
            <w:vAlign w:val="center"/>
            <w:hideMark/>
          </w:tcPr>
          <w:p w:rsidR="00357C54" w:rsidRPr="0047741A" w:rsidRDefault="00357C54" w:rsidP="005232A8">
            <w:pPr>
              <w:jc w:val="center"/>
              <w:rPr>
                <w:rFonts w:eastAsia="Times New Roman"/>
                <w:color w:val="000000"/>
                <w:sz w:val="22"/>
                <w:szCs w:val="22"/>
                <w:lang w:eastAsia="en-GB"/>
              </w:rPr>
            </w:pPr>
            <w:r w:rsidRPr="0047741A">
              <w:rPr>
                <w:rFonts w:eastAsia="Times New Roman"/>
                <w:color w:val="000000"/>
                <w:sz w:val="22"/>
                <w:szCs w:val="22"/>
                <w:lang w:eastAsia="en-GB"/>
              </w:rPr>
              <w:t>91</w:t>
            </w:r>
          </w:p>
        </w:tc>
        <w:tc>
          <w:tcPr>
            <w:tcW w:w="1084" w:type="dxa"/>
            <w:tcBorders>
              <w:top w:val="nil"/>
              <w:left w:val="nil"/>
              <w:bottom w:val="single" w:sz="4" w:space="0" w:color="auto"/>
              <w:right w:val="single" w:sz="4" w:space="0" w:color="auto"/>
            </w:tcBorders>
            <w:shd w:val="clear" w:color="auto" w:fill="auto"/>
            <w:noWrap/>
            <w:vAlign w:val="center"/>
            <w:hideMark/>
          </w:tcPr>
          <w:p w:rsidR="00357C54" w:rsidRPr="0047741A" w:rsidRDefault="00357C54" w:rsidP="005232A8">
            <w:pPr>
              <w:jc w:val="center"/>
              <w:rPr>
                <w:rFonts w:eastAsia="Times New Roman"/>
                <w:color w:val="000000"/>
                <w:sz w:val="22"/>
                <w:szCs w:val="22"/>
                <w:lang w:eastAsia="en-GB"/>
              </w:rPr>
            </w:pPr>
            <w:r w:rsidRPr="0047741A">
              <w:rPr>
                <w:rFonts w:eastAsia="Times New Roman"/>
                <w:color w:val="000000"/>
                <w:sz w:val="22"/>
                <w:szCs w:val="22"/>
                <w:lang w:eastAsia="en-GB"/>
              </w:rPr>
              <w:t>79</w:t>
            </w:r>
          </w:p>
        </w:tc>
        <w:tc>
          <w:tcPr>
            <w:tcW w:w="1084" w:type="dxa"/>
            <w:tcBorders>
              <w:top w:val="nil"/>
              <w:left w:val="nil"/>
              <w:bottom w:val="single" w:sz="4" w:space="0" w:color="auto"/>
              <w:right w:val="single" w:sz="4" w:space="0" w:color="auto"/>
            </w:tcBorders>
            <w:shd w:val="clear" w:color="auto" w:fill="auto"/>
            <w:noWrap/>
            <w:vAlign w:val="center"/>
            <w:hideMark/>
          </w:tcPr>
          <w:p w:rsidR="00357C54" w:rsidRPr="0047741A" w:rsidRDefault="00357C54" w:rsidP="005232A8">
            <w:pPr>
              <w:jc w:val="center"/>
              <w:rPr>
                <w:rFonts w:eastAsia="Times New Roman"/>
                <w:color w:val="000000"/>
                <w:sz w:val="22"/>
                <w:szCs w:val="22"/>
                <w:lang w:eastAsia="en-GB"/>
              </w:rPr>
            </w:pPr>
            <w:r w:rsidRPr="0047741A">
              <w:rPr>
                <w:rFonts w:eastAsia="Times New Roman"/>
                <w:color w:val="000000"/>
                <w:sz w:val="22"/>
                <w:szCs w:val="22"/>
                <w:lang w:eastAsia="en-GB"/>
              </w:rPr>
              <w:t>77</w:t>
            </w:r>
          </w:p>
        </w:tc>
      </w:tr>
      <w:tr w:rsidR="00357C54" w:rsidRPr="0047741A" w:rsidTr="00AB5641">
        <w:trPr>
          <w:trHeight w:val="300"/>
          <w:jc w:val="center"/>
        </w:trPr>
        <w:tc>
          <w:tcPr>
            <w:tcW w:w="1488" w:type="dxa"/>
            <w:tcBorders>
              <w:top w:val="nil"/>
              <w:left w:val="single" w:sz="4" w:space="0" w:color="auto"/>
              <w:bottom w:val="single" w:sz="4" w:space="0" w:color="auto"/>
              <w:right w:val="single" w:sz="4" w:space="0" w:color="auto"/>
            </w:tcBorders>
            <w:shd w:val="clear" w:color="auto" w:fill="auto"/>
            <w:noWrap/>
            <w:vAlign w:val="bottom"/>
            <w:hideMark/>
          </w:tcPr>
          <w:p w:rsidR="00357C54" w:rsidRPr="0047741A" w:rsidRDefault="00357C54" w:rsidP="00736396">
            <w:pPr>
              <w:rPr>
                <w:rFonts w:eastAsia="Times New Roman"/>
                <w:color w:val="000000"/>
                <w:sz w:val="22"/>
                <w:szCs w:val="22"/>
                <w:lang w:eastAsia="en-GB"/>
              </w:rPr>
            </w:pPr>
            <w:r w:rsidRPr="0047741A">
              <w:rPr>
                <w:rFonts w:eastAsia="Times New Roman"/>
                <w:color w:val="000000"/>
                <w:sz w:val="22"/>
                <w:szCs w:val="22"/>
                <w:lang w:eastAsia="en-GB"/>
              </w:rPr>
              <w:t>Young people who are not known</w:t>
            </w:r>
            <w:r w:rsidR="000127CF" w:rsidRPr="0047741A">
              <w:rPr>
                <w:rStyle w:val="FootnoteReference"/>
                <w:rFonts w:eastAsia="Times New Roman"/>
                <w:color w:val="000000"/>
                <w:sz w:val="22"/>
                <w:szCs w:val="22"/>
                <w:lang w:eastAsia="en-GB"/>
              </w:rPr>
              <w:footnoteReference w:id="9"/>
            </w:r>
          </w:p>
        </w:tc>
        <w:tc>
          <w:tcPr>
            <w:tcW w:w="1577" w:type="dxa"/>
            <w:tcBorders>
              <w:top w:val="nil"/>
              <w:left w:val="nil"/>
              <w:bottom w:val="single" w:sz="4" w:space="0" w:color="auto"/>
              <w:right w:val="single" w:sz="4" w:space="0" w:color="auto"/>
            </w:tcBorders>
            <w:shd w:val="clear" w:color="auto" w:fill="auto"/>
            <w:noWrap/>
            <w:vAlign w:val="center"/>
            <w:hideMark/>
          </w:tcPr>
          <w:p w:rsidR="00357C54" w:rsidRPr="0047741A" w:rsidRDefault="00357C54" w:rsidP="005232A8">
            <w:pPr>
              <w:jc w:val="center"/>
              <w:rPr>
                <w:rFonts w:eastAsia="Times New Roman"/>
                <w:color w:val="000000"/>
                <w:sz w:val="22"/>
                <w:szCs w:val="22"/>
                <w:lang w:eastAsia="en-GB"/>
              </w:rPr>
            </w:pPr>
            <w:r w:rsidRPr="0047741A">
              <w:rPr>
                <w:rFonts w:eastAsia="Times New Roman"/>
                <w:color w:val="000000"/>
                <w:sz w:val="22"/>
                <w:szCs w:val="22"/>
                <w:lang w:eastAsia="en-GB"/>
              </w:rPr>
              <w:t>739</w:t>
            </w:r>
          </w:p>
        </w:tc>
        <w:tc>
          <w:tcPr>
            <w:tcW w:w="1217" w:type="dxa"/>
            <w:tcBorders>
              <w:top w:val="nil"/>
              <w:left w:val="nil"/>
              <w:bottom w:val="single" w:sz="4" w:space="0" w:color="auto"/>
              <w:right w:val="single" w:sz="4" w:space="0" w:color="auto"/>
            </w:tcBorders>
            <w:shd w:val="clear" w:color="auto" w:fill="auto"/>
            <w:noWrap/>
            <w:vAlign w:val="center"/>
            <w:hideMark/>
          </w:tcPr>
          <w:p w:rsidR="00357C54" w:rsidRPr="0047741A" w:rsidRDefault="00357C54" w:rsidP="005232A8">
            <w:pPr>
              <w:jc w:val="center"/>
              <w:rPr>
                <w:rFonts w:eastAsia="Times New Roman"/>
                <w:color w:val="000000"/>
                <w:sz w:val="22"/>
                <w:szCs w:val="22"/>
                <w:lang w:eastAsia="en-GB"/>
              </w:rPr>
            </w:pPr>
            <w:r w:rsidRPr="0047741A">
              <w:rPr>
                <w:rFonts w:eastAsia="Times New Roman"/>
                <w:color w:val="000000"/>
                <w:sz w:val="22"/>
                <w:szCs w:val="22"/>
                <w:lang w:eastAsia="en-GB"/>
              </w:rPr>
              <w:t>N/A</w:t>
            </w:r>
          </w:p>
        </w:tc>
        <w:tc>
          <w:tcPr>
            <w:tcW w:w="1257" w:type="dxa"/>
            <w:tcBorders>
              <w:top w:val="nil"/>
              <w:left w:val="nil"/>
              <w:bottom w:val="single" w:sz="4" w:space="0" w:color="auto"/>
              <w:right w:val="single" w:sz="4" w:space="0" w:color="auto"/>
            </w:tcBorders>
            <w:shd w:val="clear" w:color="auto" w:fill="auto"/>
            <w:noWrap/>
            <w:vAlign w:val="center"/>
            <w:hideMark/>
          </w:tcPr>
          <w:p w:rsidR="00357C54" w:rsidRPr="0047741A" w:rsidRDefault="00357C54" w:rsidP="005232A8">
            <w:pPr>
              <w:jc w:val="center"/>
              <w:rPr>
                <w:rFonts w:eastAsia="Times New Roman"/>
                <w:color w:val="000000"/>
                <w:sz w:val="22"/>
                <w:szCs w:val="22"/>
                <w:lang w:eastAsia="en-GB"/>
              </w:rPr>
            </w:pPr>
            <w:r w:rsidRPr="0047741A">
              <w:rPr>
                <w:rFonts w:eastAsia="Times New Roman"/>
                <w:color w:val="000000"/>
                <w:sz w:val="22"/>
                <w:szCs w:val="22"/>
                <w:lang w:eastAsia="en-GB"/>
              </w:rPr>
              <w:t>N/A</w:t>
            </w:r>
          </w:p>
        </w:tc>
        <w:tc>
          <w:tcPr>
            <w:tcW w:w="1084" w:type="dxa"/>
            <w:tcBorders>
              <w:top w:val="nil"/>
              <w:left w:val="nil"/>
              <w:bottom w:val="single" w:sz="4" w:space="0" w:color="auto"/>
              <w:right w:val="single" w:sz="4" w:space="0" w:color="auto"/>
            </w:tcBorders>
            <w:shd w:val="clear" w:color="auto" w:fill="auto"/>
            <w:noWrap/>
            <w:vAlign w:val="center"/>
            <w:hideMark/>
          </w:tcPr>
          <w:p w:rsidR="00357C54" w:rsidRPr="0047741A" w:rsidRDefault="00357C54" w:rsidP="005232A8">
            <w:pPr>
              <w:jc w:val="center"/>
              <w:rPr>
                <w:rFonts w:eastAsia="Times New Roman"/>
                <w:color w:val="000000"/>
                <w:sz w:val="22"/>
                <w:szCs w:val="22"/>
                <w:lang w:eastAsia="en-GB"/>
              </w:rPr>
            </w:pPr>
            <w:r w:rsidRPr="0047741A">
              <w:rPr>
                <w:rFonts w:eastAsia="Times New Roman"/>
                <w:color w:val="000000"/>
                <w:sz w:val="22"/>
                <w:szCs w:val="22"/>
                <w:lang w:eastAsia="en-GB"/>
              </w:rPr>
              <w:t>N/A</w:t>
            </w:r>
          </w:p>
        </w:tc>
        <w:tc>
          <w:tcPr>
            <w:tcW w:w="1084" w:type="dxa"/>
            <w:tcBorders>
              <w:top w:val="nil"/>
              <w:left w:val="nil"/>
              <w:bottom w:val="single" w:sz="4" w:space="0" w:color="auto"/>
              <w:right w:val="single" w:sz="4" w:space="0" w:color="auto"/>
            </w:tcBorders>
            <w:shd w:val="clear" w:color="auto" w:fill="auto"/>
            <w:noWrap/>
            <w:vAlign w:val="center"/>
            <w:hideMark/>
          </w:tcPr>
          <w:p w:rsidR="00357C54" w:rsidRPr="0047741A" w:rsidRDefault="00357C54" w:rsidP="005232A8">
            <w:pPr>
              <w:jc w:val="center"/>
              <w:rPr>
                <w:rFonts w:eastAsia="Times New Roman"/>
                <w:color w:val="000000"/>
                <w:sz w:val="22"/>
                <w:szCs w:val="22"/>
                <w:lang w:eastAsia="en-GB"/>
              </w:rPr>
            </w:pPr>
            <w:r w:rsidRPr="0047741A">
              <w:rPr>
                <w:rFonts w:eastAsia="Times New Roman"/>
                <w:color w:val="000000"/>
                <w:sz w:val="22"/>
                <w:szCs w:val="22"/>
                <w:lang w:eastAsia="en-GB"/>
              </w:rPr>
              <w:t>N/A</w:t>
            </w:r>
          </w:p>
        </w:tc>
        <w:tc>
          <w:tcPr>
            <w:tcW w:w="1084" w:type="dxa"/>
            <w:tcBorders>
              <w:top w:val="nil"/>
              <w:left w:val="nil"/>
              <w:bottom w:val="single" w:sz="4" w:space="0" w:color="auto"/>
              <w:right w:val="single" w:sz="4" w:space="0" w:color="auto"/>
            </w:tcBorders>
            <w:shd w:val="clear" w:color="auto" w:fill="auto"/>
            <w:noWrap/>
            <w:vAlign w:val="center"/>
            <w:hideMark/>
          </w:tcPr>
          <w:p w:rsidR="00357C54" w:rsidRPr="0047741A" w:rsidRDefault="00357C54" w:rsidP="005232A8">
            <w:pPr>
              <w:jc w:val="center"/>
              <w:rPr>
                <w:rFonts w:eastAsia="Times New Roman"/>
                <w:color w:val="000000"/>
                <w:sz w:val="22"/>
                <w:szCs w:val="22"/>
                <w:lang w:eastAsia="en-GB"/>
              </w:rPr>
            </w:pPr>
            <w:r w:rsidRPr="0047741A">
              <w:rPr>
                <w:rFonts w:eastAsia="Times New Roman"/>
                <w:color w:val="000000"/>
                <w:sz w:val="22"/>
                <w:szCs w:val="22"/>
                <w:lang w:eastAsia="en-GB"/>
              </w:rPr>
              <w:t>N/A</w:t>
            </w:r>
          </w:p>
        </w:tc>
      </w:tr>
      <w:tr w:rsidR="00357C54" w:rsidRPr="0047741A" w:rsidTr="00AB5641">
        <w:trPr>
          <w:trHeight w:val="300"/>
          <w:jc w:val="center"/>
        </w:trPr>
        <w:tc>
          <w:tcPr>
            <w:tcW w:w="1488" w:type="dxa"/>
            <w:tcBorders>
              <w:top w:val="nil"/>
              <w:left w:val="single" w:sz="4" w:space="0" w:color="auto"/>
              <w:bottom w:val="single" w:sz="4" w:space="0" w:color="auto"/>
              <w:right w:val="single" w:sz="4" w:space="0" w:color="auto"/>
            </w:tcBorders>
            <w:shd w:val="clear" w:color="auto" w:fill="C6D9F1" w:themeFill="text2" w:themeFillTint="33"/>
            <w:noWrap/>
            <w:vAlign w:val="bottom"/>
          </w:tcPr>
          <w:p w:rsidR="00357C54" w:rsidRPr="0047741A" w:rsidRDefault="00357C54" w:rsidP="00736396">
            <w:pPr>
              <w:rPr>
                <w:rFonts w:eastAsia="Times New Roman"/>
                <w:b/>
                <w:color w:val="000000"/>
                <w:sz w:val="22"/>
                <w:szCs w:val="22"/>
                <w:lang w:eastAsia="en-GB"/>
              </w:rPr>
            </w:pPr>
            <w:r w:rsidRPr="0047741A">
              <w:rPr>
                <w:rFonts w:eastAsia="Times New Roman"/>
                <w:b/>
                <w:color w:val="000000"/>
                <w:sz w:val="22"/>
                <w:szCs w:val="22"/>
                <w:lang w:eastAsia="en-GB"/>
              </w:rPr>
              <w:t xml:space="preserve">Totals: </w:t>
            </w:r>
          </w:p>
        </w:tc>
        <w:tc>
          <w:tcPr>
            <w:tcW w:w="1577" w:type="dxa"/>
            <w:tcBorders>
              <w:top w:val="nil"/>
              <w:left w:val="nil"/>
              <w:bottom w:val="single" w:sz="4" w:space="0" w:color="auto"/>
              <w:right w:val="single" w:sz="4" w:space="0" w:color="auto"/>
            </w:tcBorders>
            <w:shd w:val="clear" w:color="auto" w:fill="C6D9F1" w:themeFill="text2" w:themeFillTint="33"/>
            <w:noWrap/>
            <w:vAlign w:val="center"/>
          </w:tcPr>
          <w:p w:rsidR="00357C54" w:rsidRPr="0047741A" w:rsidRDefault="00357C54" w:rsidP="005232A8">
            <w:pPr>
              <w:jc w:val="center"/>
              <w:rPr>
                <w:rFonts w:eastAsia="Times New Roman"/>
                <w:b/>
                <w:color w:val="000000"/>
                <w:sz w:val="22"/>
                <w:szCs w:val="22"/>
                <w:lang w:eastAsia="en-GB"/>
              </w:rPr>
            </w:pPr>
            <w:r w:rsidRPr="0047741A">
              <w:rPr>
                <w:rFonts w:eastAsia="Times New Roman"/>
                <w:b/>
                <w:color w:val="000000"/>
                <w:sz w:val="22"/>
                <w:szCs w:val="22"/>
                <w:lang w:eastAsia="en-GB"/>
              </w:rPr>
              <w:t>8049</w:t>
            </w:r>
          </w:p>
        </w:tc>
        <w:tc>
          <w:tcPr>
            <w:tcW w:w="1217" w:type="dxa"/>
            <w:tcBorders>
              <w:top w:val="nil"/>
              <w:left w:val="nil"/>
              <w:bottom w:val="single" w:sz="4" w:space="0" w:color="auto"/>
              <w:right w:val="single" w:sz="4" w:space="0" w:color="auto"/>
            </w:tcBorders>
            <w:shd w:val="clear" w:color="auto" w:fill="C6D9F1" w:themeFill="text2" w:themeFillTint="33"/>
            <w:noWrap/>
            <w:vAlign w:val="center"/>
          </w:tcPr>
          <w:p w:rsidR="00357C54" w:rsidRPr="0047741A" w:rsidRDefault="00357C54" w:rsidP="005232A8">
            <w:pPr>
              <w:jc w:val="center"/>
              <w:rPr>
                <w:rFonts w:eastAsia="Times New Roman"/>
                <w:b/>
                <w:color w:val="000000"/>
                <w:sz w:val="22"/>
                <w:szCs w:val="22"/>
                <w:lang w:eastAsia="en-GB"/>
              </w:rPr>
            </w:pPr>
            <w:r w:rsidRPr="0047741A">
              <w:rPr>
                <w:rFonts w:eastAsia="Times New Roman"/>
                <w:b/>
                <w:color w:val="000000"/>
                <w:sz w:val="22"/>
                <w:szCs w:val="22"/>
                <w:lang w:eastAsia="en-GB"/>
              </w:rPr>
              <w:t>1732</w:t>
            </w:r>
          </w:p>
        </w:tc>
        <w:tc>
          <w:tcPr>
            <w:tcW w:w="1257" w:type="dxa"/>
            <w:tcBorders>
              <w:top w:val="nil"/>
              <w:left w:val="nil"/>
              <w:bottom w:val="single" w:sz="4" w:space="0" w:color="auto"/>
              <w:right w:val="single" w:sz="4" w:space="0" w:color="auto"/>
            </w:tcBorders>
            <w:shd w:val="clear" w:color="auto" w:fill="C6D9F1" w:themeFill="text2" w:themeFillTint="33"/>
            <w:noWrap/>
            <w:vAlign w:val="center"/>
          </w:tcPr>
          <w:p w:rsidR="00357C54" w:rsidRPr="0047741A" w:rsidRDefault="00357C54" w:rsidP="005232A8">
            <w:pPr>
              <w:jc w:val="center"/>
              <w:rPr>
                <w:rFonts w:eastAsia="Times New Roman"/>
                <w:b/>
                <w:color w:val="000000"/>
                <w:sz w:val="22"/>
                <w:szCs w:val="22"/>
                <w:lang w:eastAsia="en-GB"/>
              </w:rPr>
            </w:pPr>
            <w:r w:rsidRPr="0047741A">
              <w:rPr>
                <w:rFonts w:eastAsia="Times New Roman"/>
                <w:b/>
                <w:color w:val="000000"/>
                <w:sz w:val="22"/>
                <w:szCs w:val="22"/>
                <w:lang w:eastAsia="en-GB"/>
              </w:rPr>
              <w:t>1326</w:t>
            </w:r>
          </w:p>
        </w:tc>
        <w:tc>
          <w:tcPr>
            <w:tcW w:w="1084" w:type="dxa"/>
            <w:tcBorders>
              <w:top w:val="nil"/>
              <w:left w:val="nil"/>
              <w:bottom w:val="single" w:sz="4" w:space="0" w:color="auto"/>
              <w:right w:val="single" w:sz="4" w:space="0" w:color="auto"/>
            </w:tcBorders>
            <w:shd w:val="clear" w:color="auto" w:fill="C6D9F1" w:themeFill="text2" w:themeFillTint="33"/>
            <w:noWrap/>
            <w:vAlign w:val="center"/>
          </w:tcPr>
          <w:p w:rsidR="00357C54" w:rsidRPr="0047741A" w:rsidRDefault="00357C54" w:rsidP="005232A8">
            <w:pPr>
              <w:jc w:val="center"/>
              <w:rPr>
                <w:rFonts w:eastAsia="Times New Roman"/>
                <w:b/>
                <w:color w:val="000000"/>
                <w:sz w:val="22"/>
                <w:szCs w:val="22"/>
                <w:lang w:eastAsia="en-GB"/>
              </w:rPr>
            </w:pPr>
            <w:r w:rsidRPr="0047741A">
              <w:rPr>
                <w:rFonts w:eastAsia="Times New Roman"/>
                <w:b/>
                <w:color w:val="000000"/>
                <w:sz w:val="22"/>
                <w:szCs w:val="22"/>
                <w:lang w:eastAsia="en-GB"/>
              </w:rPr>
              <w:t>1417</w:t>
            </w:r>
          </w:p>
        </w:tc>
        <w:tc>
          <w:tcPr>
            <w:tcW w:w="1084" w:type="dxa"/>
            <w:tcBorders>
              <w:top w:val="nil"/>
              <w:left w:val="nil"/>
              <w:bottom w:val="single" w:sz="4" w:space="0" w:color="auto"/>
              <w:right w:val="single" w:sz="4" w:space="0" w:color="auto"/>
            </w:tcBorders>
            <w:shd w:val="clear" w:color="auto" w:fill="C6D9F1" w:themeFill="text2" w:themeFillTint="33"/>
            <w:noWrap/>
            <w:vAlign w:val="center"/>
          </w:tcPr>
          <w:p w:rsidR="00357C54" w:rsidRPr="0047741A" w:rsidRDefault="00357C54" w:rsidP="005232A8">
            <w:pPr>
              <w:jc w:val="center"/>
              <w:rPr>
                <w:rFonts w:eastAsia="Times New Roman"/>
                <w:b/>
                <w:color w:val="000000"/>
                <w:sz w:val="22"/>
                <w:szCs w:val="22"/>
                <w:lang w:eastAsia="en-GB"/>
              </w:rPr>
            </w:pPr>
            <w:r w:rsidRPr="0047741A">
              <w:rPr>
                <w:rFonts w:eastAsia="Times New Roman"/>
                <w:b/>
                <w:color w:val="000000"/>
                <w:sz w:val="22"/>
                <w:szCs w:val="22"/>
                <w:lang w:eastAsia="en-GB"/>
              </w:rPr>
              <w:t>1240</w:t>
            </w:r>
          </w:p>
        </w:tc>
        <w:tc>
          <w:tcPr>
            <w:tcW w:w="1084" w:type="dxa"/>
            <w:tcBorders>
              <w:top w:val="nil"/>
              <w:left w:val="nil"/>
              <w:bottom w:val="single" w:sz="4" w:space="0" w:color="auto"/>
              <w:right w:val="single" w:sz="4" w:space="0" w:color="auto"/>
            </w:tcBorders>
            <w:shd w:val="clear" w:color="auto" w:fill="C6D9F1" w:themeFill="text2" w:themeFillTint="33"/>
            <w:noWrap/>
            <w:vAlign w:val="center"/>
          </w:tcPr>
          <w:p w:rsidR="00357C54" w:rsidRPr="0047741A" w:rsidRDefault="00357C54" w:rsidP="005232A8">
            <w:pPr>
              <w:jc w:val="center"/>
              <w:rPr>
                <w:rFonts w:eastAsia="Times New Roman"/>
                <w:b/>
                <w:color w:val="000000"/>
                <w:sz w:val="22"/>
                <w:szCs w:val="22"/>
                <w:lang w:eastAsia="en-GB"/>
              </w:rPr>
            </w:pPr>
            <w:r w:rsidRPr="0047741A">
              <w:rPr>
                <w:rFonts w:eastAsia="Times New Roman"/>
                <w:b/>
                <w:color w:val="000000"/>
                <w:sz w:val="22"/>
                <w:szCs w:val="22"/>
                <w:lang w:eastAsia="en-GB"/>
              </w:rPr>
              <w:t>1180</w:t>
            </w:r>
          </w:p>
        </w:tc>
      </w:tr>
      <w:tr w:rsidR="00357C54" w:rsidRPr="0047741A" w:rsidTr="00AB5641">
        <w:trPr>
          <w:trHeight w:val="300"/>
          <w:jc w:val="center"/>
        </w:trPr>
        <w:tc>
          <w:tcPr>
            <w:tcW w:w="148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357C54" w:rsidRPr="0047741A" w:rsidRDefault="00357C54" w:rsidP="00736396">
            <w:pPr>
              <w:rPr>
                <w:rFonts w:eastAsia="Times New Roman"/>
                <w:color w:val="000000"/>
                <w:sz w:val="22"/>
                <w:szCs w:val="22"/>
                <w:lang w:eastAsia="en-GB"/>
              </w:rPr>
            </w:pPr>
            <w:r w:rsidRPr="0047741A">
              <w:rPr>
                <w:rFonts w:eastAsia="Times New Roman"/>
                <w:color w:val="000000"/>
                <w:sz w:val="22"/>
                <w:szCs w:val="22"/>
                <w:lang w:eastAsia="en-GB"/>
              </w:rPr>
              <w:t>Population at Census</w:t>
            </w:r>
            <w:r w:rsidR="000127CF" w:rsidRPr="0047741A">
              <w:rPr>
                <w:rStyle w:val="FootnoteReference"/>
                <w:rFonts w:eastAsia="Times New Roman"/>
                <w:color w:val="000000"/>
                <w:sz w:val="22"/>
                <w:szCs w:val="22"/>
                <w:lang w:eastAsia="en-GB"/>
              </w:rPr>
              <w:footnoteReference w:id="10"/>
            </w:r>
          </w:p>
        </w:tc>
        <w:tc>
          <w:tcPr>
            <w:tcW w:w="1577" w:type="dxa"/>
            <w:tcBorders>
              <w:top w:val="single" w:sz="4" w:space="0" w:color="auto"/>
              <w:left w:val="nil"/>
              <w:bottom w:val="single" w:sz="4" w:space="0" w:color="auto"/>
              <w:right w:val="single" w:sz="4" w:space="0" w:color="auto"/>
            </w:tcBorders>
            <w:shd w:val="clear" w:color="auto" w:fill="auto"/>
            <w:noWrap/>
            <w:vAlign w:val="center"/>
            <w:hideMark/>
          </w:tcPr>
          <w:p w:rsidR="00357C54" w:rsidRPr="0047741A" w:rsidRDefault="00357C54" w:rsidP="005232A8">
            <w:pPr>
              <w:jc w:val="center"/>
              <w:rPr>
                <w:rFonts w:eastAsia="Times New Roman"/>
                <w:sz w:val="22"/>
                <w:szCs w:val="22"/>
                <w:lang w:eastAsia="en-GB"/>
              </w:rPr>
            </w:pPr>
            <w:r w:rsidRPr="0047741A">
              <w:rPr>
                <w:rFonts w:eastAsia="Times New Roman"/>
                <w:sz w:val="22"/>
                <w:szCs w:val="22"/>
                <w:lang w:eastAsia="en-GB"/>
              </w:rPr>
              <w:t>653,798</w:t>
            </w:r>
          </w:p>
        </w:tc>
        <w:tc>
          <w:tcPr>
            <w:tcW w:w="1217" w:type="dxa"/>
            <w:tcBorders>
              <w:top w:val="single" w:sz="4" w:space="0" w:color="auto"/>
              <w:left w:val="nil"/>
              <w:bottom w:val="single" w:sz="4" w:space="0" w:color="auto"/>
              <w:right w:val="single" w:sz="4" w:space="0" w:color="auto"/>
            </w:tcBorders>
            <w:shd w:val="clear" w:color="auto" w:fill="auto"/>
            <w:noWrap/>
            <w:vAlign w:val="center"/>
            <w:hideMark/>
          </w:tcPr>
          <w:p w:rsidR="00357C54" w:rsidRPr="0047741A" w:rsidRDefault="00357C54" w:rsidP="005232A8">
            <w:pPr>
              <w:jc w:val="center"/>
              <w:rPr>
                <w:rFonts w:eastAsia="Times New Roman"/>
                <w:sz w:val="22"/>
                <w:szCs w:val="22"/>
                <w:lang w:eastAsia="en-GB"/>
              </w:rPr>
            </w:pPr>
            <w:r w:rsidRPr="0047741A">
              <w:rPr>
                <w:rFonts w:eastAsia="Times New Roman"/>
                <w:sz w:val="22"/>
                <w:szCs w:val="22"/>
                <w:lang w:eastAsia="en-GB"/>
              </w:rPr>
              <w:t>141,868</w:t>
            </w:r>
          </w:p>
        </w:tc>
        <w:tc>
          <w:tcPr>
            <w:tcW w:w="1257" w:type="dxa"/>
            <w:tcBorders>
              <w:top w:val="single" w:sz="4" w:space="0" w:color="auto"/>
              <w:left w:val="nil"/>
              <w:bottom w:val="single" w:sz="4" w:space="0" w:color="auto"/>
              <w:right w:val="single" w:sz="4" w:space="0" w:color="auto"/>
            </w:tcBorders>
            <w:shd w:val="clear" w:color="auto" w:fill="auto"/>
            <w:noWrap/>
            <w:vAlign w:val="center"/>
            <w:hideMark/>
          </w:tcPr>
          <w:p w:rsidR="00357C54" w:rsidRPr="0047741A" w:rsidRDefault="00357C54" w:rsidP="005232A8">
            <w:pPr>
              <w:jc w:val="center"/>
              <w:rPr>
                <w:rFonts w:eastAsia="Times New Roman"/>
                <w:sz w:val="22"/>
                <w:szCs w:val="22"/>
                <w:lang w:eastAsia="en-GB"/>
              </w:rPr>
            </w:pPr>
            <w:r w:rsidRPr="0047741A">
              <w:rPr>
                <w:rFonts w:eastAsia="Times New Roman"/>
                <w:sz w:val="22"/>
                <w:szCs w:val="22"/>
                <w:lang w:eastAsia="en-GB"/>
              </w:rPr>
              <w:t>151,906</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357C54" w:rsidRPr="0047741A" w:rsidRDefault="00357C54" w:rsidP="005232A8">
            <w:pPr>
              <w:jc w:val="center"/>
              <w:rPr>
                <w:rFonts w:eastAsia="Times New Roman"/>
                <w:sz w:val="22"/>
                <w:szCs w:val="22"/>
                <w:lang w:eastAsia="en-GB"/>
              </w:rPr>
            </w:pPr>
            <w:r w:rsidRPr="0047741A">
              <w:rPr>
                <w:rFonts w:eastAsia="Times New Roman"/>
                <w:sz w:val="22"/>
                <w:szCs w:val="22"/>
                <w:lang w:eastAsia="en-GB"/>
              </w:rPr>
              <w:t>134,257</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357C54" w:rsidRPr="0047741A" w:rsidRDefault="00357C54" w:rsidP="005232A8">
            <w:pPr>
              <w:jc w:val="center"/>
              <w:rPr>
                <w:rFonts w:eastAsia="Times New Roman"/>
                <w:sz w:val="22"/>
                <w:szCs w:val="22"/>
                <w:lang w:eastAsia="en-GB"/>
              </w:rPr>
            </w:pPr>
            <w:r w:rsidRPr="0047741A">
              <w:rPr>
                <w:rFonts w:eastAsia="Times New Roman"/>
                <w:sz w:val="22"/>
                <w:szCs w:val="22"/>
                <w:lang w:eastAsia="en-GB"/>
              </w:rPr>
              <w:t>120,988</w:t>
            </w:r>
          </w:p>
        </w:tc>
        <w:tc>
          <w:tcPr>
            <w:tcW w:w="1084" w:type="dxa"/>
            <w:tcBorders>
              <w:top w:val="single" w:sz="4" w:space="0" w:color="auto"/>
              <w:left w:val="nil"/>
              <w:bottom w:val="single" w:sz="4" w:space="0" w:color="auto"/>
              <w:right w:val="single" w:sz="4" w:space="0" w:color="auto"/>
            </w:tcBorders>
            <w:shd w:val="clear" w:color="auto" w:fill="auto"/>
            <w:noWrap/>
            <w:vAlign w:val="center"/>
            <w:hideMark/>
          </w:tcPr>
          <w:p w:rsidR="00357C54" w:rsidRPr="0047741A" w:rsidRDefault="00357C54" w:rsidP="005232A8">
            <w:pPr>
              <w:jc w:val="center"/>
              <w:rPr>
                <w:rFonts w:eastAsia="Times New Roman"/>
                <w:sz w:val="22"/>
                <w:szCs w:val="22"/>
                <w:lang w:eastAsia="en-GB"/>
              </w:rPr>
            </w:pPr>
            <w:r w:rsidRPr="0047741A">
              <w:rPr>
                <w:rFonts w:eastAsia="Times New Roman"/>
                <w:sz w:val="22"/>
                <w:szCs w:val="22"/>
                <w:lang w:eastAsia="en-GB"/>
              </w:rPr>
              <w:t>104,779</w:t>
            </w:r>
          </w:p>
        </w:tc>
      </w:tr>
      <w:tr w:rsidR="00357C54" w:rsidRPr="0047741A" w:rsidTr="00AB5641">
        <w:trPr>
          <w:trHeight w:val="300"/>
          <w:jc w:val="center"/>
        </w:trPr>
        <w:tc>
          <w:tcPr>
            <w:tcW w:w="1488" w:type="dxa"/>
            <w:tcBorders>
              <w:top w:val="nil"/>
              <w:left w:val="single" w:sz="4" w:space="0" w:color="auto"/>
              <w:bottom w:val="single" w:sz="4" w:space="0" w:color="auto"/>
              <w:right w:val="single" w:sz="4" w:space="0" w:color="auto"/>
            </w:tcBorders>
            <w:shd w:val="clear" w:color="auto" w:fill="auto"/>
            <w:noWrap/>
            <w:vAlign w:val="bottom"/>
            <w:hideMark/>
          </w:tcPr>
          <w:p w:rsidR="00357C54" w:rsidRPr="0047741A" w:rsidRDefault="00357C54" w:rsidP="00736396">
            <w:pPr>
              <w:rPr>
                <w:rFonts w:eastAsia="Times New Roman"/>
                <w:color w:val="000000"/>
                <w:sz w:val="22"/>
                <w:szCs w:val="22"/>
                <w:lang w:eastAsia="en-GB"/>
              </w:rPr>
            </w:pPr>
            <w:r w:rsidRPr="0047741A">
              <w:rPr>
                <w:rFonts w:eastAsia="Times New Roman"/>
                <w:color w:val="000000"/>
                <w:sz w:val="22"/>
                <w:szCs w:val="22"/>
                <w:lang w:eastAsia="en-GB"/>
              </w:rPr>
              <w:t>Population estimates</w:t>
            </w:r>
            <w:r w:rsidR="000127CF" w:rsidRPr="0047741A">
              <w:rPr>
                <w:rStyle w:val="FootnoteReference"/>
                <w:rFonts w:eastAsia="Times New Roman"/>
                <w:color w:val="000000"/>
                <w:sz w:val="22"/>
                <w:szCs w:val="22"/>
                <w:lang w:eastAsia="en-GB"/>
              </w:rPr>
              <w:footnoteReference w:id="11"/>
            </w:r>
          </w:p>
        </w:tc>
        <w:tc>
          <w:tcPr>
            <w:tcW w:w="1577" w:type="dxa"/>
            <w:tcBorders>
              <w:top w:val="nil"/>
              <w:left w:val="nil"/>
              <w:bottom w:val="single" w:sz="4" w:space="0" w:color="auto"/>
              <w:right w:val="single" w:sz="4" w:space="0" w:color="auto"/>
            </w:tcBorders>
            <w:shd w:val="clear" w:color="auto" w:fill="auto"/>
            <w:noWrap/>
            <w:vAlign w:val="center"/>
            <w:hideMark/>
          </w:tcPr>
          <w:p w:rsidR="00357C54" w:rsidRPr="0047741A" w:rsidRDefault="00357C54" w:rsidP="005232A8">
            <w:pPr>
              <w:jc w:val="center"/>
              <w:rPr>
                <w:rFonts w:eastAsia="Times New Roman"/>
                <w:sz w:val="22"/>
                <w:szCs w:val="22"/>
                <w:lang w:eastAsia="en-GB"/>
              </w:rPr>
            </w:pPr>
            <w:r w:rsidRPr="0047741A">
              <w:rPr>
                <w:rFonts w:eastAsia="Times New Roman"/>
                <w:sz w:val="22"/>
                <w:szCs w:val="22"/>
                <w:lang w:eastAsia="en-GB"/>
              </w:rPr>
              <w:t>677,800</w:t>
            </w:r>
          </w:p>
        </w:tc>
        <w:tc>
          <w:tcPr>
            <w:tcW w:w="1217" w:type="dxa"/>
            <w:tcBorders>
              <w:top w:val="nil"/>
              <w:left w:val="nil"/>
              <w:bottom w:val="single" w:sz="4" w:space="0" w:color="auto"/>
              <w:right w:val="single" w:sz="4" w:space="0" w:color="auto"/>
            </w:tcBorders>
            <w:shd w:val="clear" w:color="auto" w:fill="auto"/>
            <w:noWrap/>
            <w:vAlign w:val="center"/>
            <w:hideMark/>
          </w:tcPr>
          <w:p w:rsidR="00357C54" w:rsidRPr="0047741A" w:rsidRDefault="00357C54" w:rsidP="005232A8">
            <w:pPr>
              <w:jc w:val="center"/>
              <w:rPr>
                <w:rFonts w:eastAsia="Times New Roman"/>
                <w:sz w:val="22"/>
                <w:szCs w:val="22"/>
                <w:lang w:eastAsia="en-GB"/>
              </w:rPr>
            </w:pPr>
            <w:r w:rsidRPr="0047741A">
              <w:rPr>
                <w:rFonts w:eastAsia="Times New Roman"/>
                <w:sz w:val="22"/>
                <w:szCs w:val="22"/>
                <w:lang w:eastAsia="en-GB"/>
              </w:rPr>
              <w:t>145,600</w:t>
            </w:r>
          </w:p>
        </w:tc>
        <w:tc>
          <w:tcPr>
            <w:tcW w:w="1257" w:type="dxa"/>
            <w:tcBorders>
              <w:top w:val="nil"/>
              <w:left w:val="nil"/>
              <w:bottom w:val="single" w:sz="4" w:space="0" w:color="auto"/>
              <w:right w:val="single" w:sz="4" w:space="0" w:color="auto"/>
            </w:tcBorders>
            <w:shd w:val="clear" w:color="auto" w:fill="auto"/>
            <w:noWrap/>
            <w:vAlign w:val="center"/>
            <w:hideMark/>
          </w:tcPr>
          <w:p w:rsidR="00357C54" w:rsidRPr="0047741A" w:rsidRDefault="00357C54" w:rsidP="005232A8">
            <w:pPr>
              <w:jc w:val="center"/>
              <w:rPr>
                <w:rFonts w:eastAsia="Times New Roman"/>
                <w:sz w:val="22"/>
                <w:szCs w:val="22"/>
                <w:lang w:eastAsia="en-GB"/>
              </w:rPr>
            </w:pPr>
            <w:r w:rsidRPr="0047741A">
              <w:rPr>
                <w:rFonts w:eastAsia="Times New Roman"/>
                <w:sz w:val="22"/>
                <w:szCs w:val="22"/>
                <w:lang w:eastAsia="en-GB"/>
              </w:rPr>
              <w:t>159,600</w:t>
            </w:r>
          </w:p>
        </w:tc>
        <w:tc>
          <w:tcPr>
            <w:tcW w:w="1084" w:type="dxa"/>
            <w:tcBorders>
              <w:top w:val="nil"/>
              <w:left w:val="nil"/>
              <w:bottom w:val="single" w:sz="4" w:space="0" w:color="auto"/>
              <w:right w:val="single" w:sz="4" w:space="0" w:color="auto"/>
            </w:tcBorders>
            <w:shd w:val="clear" w:color="auto" w:fill="auto"/>
            <w:noWrap/>
            <w:vAlign w:val="center"/>
            <w:hideMark/>
          </w:tcPr>
          <w:p w:rsidR="00357C54" w:rsidRPr="0047741A" w:rsidRDefault="00357C54" w:rsidP="005232A8">
            <w:pPr>
              <w:jc w:val="center"/>
              <w:rPr>
                <w:rFonts w:eastAsia="Times New Roman"/>
                <w:sz w:val="22"/>
                <w:szCs w:val="22"/>
                <w:lang w:eastAsia="en-GB"/>
              </w:rPr>
            </w:pPr>
            <w:r w:rsidRPr="0047741A">
              <w:rPr>
                <w:rFonts w:eastAsia="Times New Roman"/>
                <w:sz w:val="22"/>
                <w:szCs w:val="22"/>
                <w:lang w:eastAsia="en-GB"/>
              </w:rPr>
              <w:t>137,400</w:t>
            </w:r>
          </w:p>
        </w:tc>
        <w:tc>
          <w:tcPr>
            <w:tcW w:w="1084" w:type="dxa"/>
            <w:tcBorders>
              <w:top w:val="nil"/>
              <w:left w:val="nil"/>
              <w:bottom w:val="single" w:sz="4" w:space="0" w:color="auto"/>
              <w:right w:val="single" w:sz="4" w:space="0" w:color="auto"/>
            </w:tcBorders>
            <w:shd w:val="clear" w:color="auto" w:fill="auto"/>
            <w:noWrap/>
            <w:vAlign w:val="center"/>
            <w:hideMark/>
          </w:tcPr>
          <w:p w:rsidR="00357C54" w:rsidRPr="0047741A" w:rsidRDefault="00357C54" w:rsidP="005232A8">
            <w:pPr>
              <w:jc w:val="center"/>
              <w:rPr>
                <w:rFonts w:eastAsia="Times New Roman"/>
                <w:sz w:val="22"/>
                <w:szCs w:val="22"/>
                <w:lang w:eastAsia="en-GB"/>
              </w:rPr>
            </w:pPr>
            <w:r w:rsidRPr="0047741A">
              <w:rPr>
                <w:rFonts w:eastAsia="Times New Roman"/>
                <w:sz w:val="22"/>
                <w:szCs w:val="22"/>
                <w:lang w:eastAsia="en-GB"/>
              </w:rPr>
              <w:t>126,700</w:t>
            </w:r>
          </w:p>
        </w:tc>
        <w:tc>
          <w:tcPr>
            <w:tcW w:w="1084" w:type="dxa"/>
            <w:tcBorders>
              <w:top w:val="nil"/>
              <w:left w:val="nil"/>
              <w:bottom w:val="single" w:sz="4" w:space="0" w:color="auto"/>
              <w:right w:val="single" w:sz="4" w:space="0" w:color="auto"/>
            </w:tcBorders>
            <w:shd w:val="clear" w:color="auto" w:fill="auto"/>
            <w:noWrap/>
            <w:vAlign w:val="center"/>
            <w:hideMark/>
          </w:tcPr>
          <w:p w:rsidR="00357C54" w:rsidRPr="0047741A" w:rsidRDefault="00357C54" w:rsidP="005232A8">
            <w:pPr>
              <w:jc w:val="center"/>
              <w:rPr>
                <w:rFonts w:eastAsia="Times New Roman"/>
                <w:sz w:val="22"/>
                <w:szCs w:val="22"/>
                <w:lang w:eastAsia="en-GB"/>
              </w:rPr>
            </w:pPr>
            <w:r w:rsidRPr="0047741A">
              <w:rPr>
                <w:rFonts w:eastAsia="Times New Roman"/>
                <w:sz w:val="22"/>
                <w:szCs w:val="22"/>
                <w:lang w:eastAsia="en-GB"/>
              </w:rPr>
              <w:t>108,600</w:t>
            </w:r>
          </w:p>
        </w:tc>
      </w:tr>
      <w:tr w:rsidR="00357C54" w:rsidRPr="0047741A" w:rsidTr="00AB5641">
        <w:trPr>
          <w:trHeight w:val="300"/>
          <w:jc w:val="center"/>
        </w:trPr>
        <w:tc>
          <w:tcPr>
            <w:tcW w:w="1488" w:type="dxa"/>
            <w:tcBorders>
              <w:top w:val="nil"/>
              <w:left w:val="single" w:sz="4" w:space="0" w:color="auto"/>
              <w:bottom w:val="single" w:sz="4" w:space="0" w:color="auto"/>
              <w:right w:val="single" w:sz="4" w:space="0" w:color="auto"/>
            </w:tcBorders>
            <w:shd w:val="clear" w:color="auto" w:fill="C6D9F1" w:themeFill="text2" w:themeFillTint="33"/>
            <w:noWrap/>
            <w:vAlign w:val="bottom"/>
          </w:tcPr>
          <w:p w:rsidR="00357C54" w:rsidRPr="0047741A" w:rsidRDefault="00357C54" w:rsidP="00736396">
            <w:pPr>
              <w:rPr>
                <w:rFonts w:eastAsia="Times New Roman"/>
                <w:color w:val="000000"/>
                <w:sz w:val="22"/>
                <w:szCs w:val="22"/>
                <w:lang w:eastAsia="en-GB"/>
              </w:rPr>
            </w:pPr>
          </w:p>
        </w:tc>
        <w:tc>
          <w:tcPr>
            <w:tcW w:w="1577" w:type="dxa"/>
            <w:tcBorders>
              <w:top w:val="nil"/>
              <w:left w:val="nil"/>
              <w:bottom w:val="single" w:sz="4" w:space="0" w:color="auto"/>
              <w:right w:val="single" w:sz="4" w:space="0" w:color="auto"/>
            </w:tcBorders>
            <w:shd w:val="clear" w:color="auto" w:fill="C6D9F1" w:themeFill="text2" w:themeFillTint="33"/>
            <w:noWrap/>
            <w:vAlign w:val="center"/>
          </w:tcPr>
          <w:p w:rsidR="00357C54" w:rsidRPr="0047741A" w:rsidRDefault="00357C54" w:rsidP="005232A8">
            <w:pPr>
              <w:jc w:val="center"/>
              <w:rPr>
                <w:rFonts w:eastAsia="Times New Roman"/>
                <w:color w:val="000000"/>
                <w:sz w:val="22"/>
                <w:szCs w:val="22"/>
                <w:lang w:eastAsia="en-GB"/>
              </w:rPr>
            </w:pPr>
          </w:p>
        </w:tc>
        <w:tc>
          <w:tcPr>
            <w:tcW w:w="1217" w:type="dxa"/>
            <w:tcBorders>
              <w:top w:val="nil"/>
              <w:left w:val="nil"/>
              <w:bottom w:val="single" w:sz="4" w:space="0" w:color="auto"/>
              <w:right w:val="single" w:sz="4" w:space="0" w:color="auto"/>
            </w:tcBorders>
            <w:shd w:val="clear" w:color="auto" w:fill="C6D9F1" w:themeFill="text2" w:themeFillTint="33"/>
            <w:noWrap/>
            <w:vAlign w:val="center"/>
          </w:tcPr>
          <w:p w:rsidR="00357C54" w:rsidRPr="0047741A" w:rsidRDefault="00357C54" w:rsidP="005232A8">
            <w:pPr>
              <w:jc w:val="center"/>
              <w:rPr>
                <w:rFonts w:eastAsia="Times New Roman"/>
                <w:color w:val="000000"/>
                <w:sz w:val="22"/>
                <w:szCs w:val="22"/>
                <w:lang w:eastAsia="en-GB"/>
              </w:rPr>
            </w:pPr>
          </w:p>
        </w:tc>
        <w:tc>
          <w:tcPr>
            <w:tcW w:w="1257" w:type="dxa"/>
            <w:tcBorders>
              <w:top w:val="nil"/>
              <w:left w:val="nil"/>
              <w:bottom w:val="single" w:sz="4" w:space="0" w:color="auto"/>
              <w:right w:val="single" w:sz="4" w:space="0" w:color="auto"/>
            </w:tcBorders>
            <w:shd w:val="clear" w:color="auto" w:fill="C6D9F1" w:themeFill="text2" w:themeFillTint="33"/>
            <w:noWrap/>
            <w:vAlign w:val="center"/>
          </w:tcPr>
          <w:p w:rsidR="00357C54" w:rsidRPr="0047741A" w:rsidRDefault="00357C54" w:rsidP="005232A8">
            <w:pPr>
              <w:jc w:val="center"/>
              <w:rPr>
                <w:rFonts w:eastAsia="Times New Roman"/>
                <w:color w:val="000000"/>
                <w:sz w:val="22"/>
                <w:szCs w:val="22"/>
                <w:lang w:eastAsia="en-GB"/>
              </w:rPr>
            </w:pPr>
          </w:p>
        </w:tc>
        <w:tc>
          <w:tcPr>
            <w:tcW w:w="1084" w:type="dxa"/>
            <w:tcBorders>
              <w:top w:val="nil"/>
              <w:left w:val="nil"/>
              <w:bottom w:val="single" w:sz="4" w:space="0" w:color="auto"/>
              <w:right w:val="single" w:sz="4" w:space="0" w:color="auto"/>
            </w:tcBorders>
            <w:shd w:val="clear" w:color="auto" w:fill="C6D9F1" w:themeFill="text2" w:themeFillTint="33"/>
            <w:noWrap/>
            <w:vAlign w:val="center"/>
          </w:tcPr>
          <w:p w:rsidR="00357C54" w:rsidRPr="0047741A" w:rsidRDefault="00357C54" w:rsidP="005232A8">
            <w:pPr>
              <w:jc w:val="center"/>
              <w:rPr>
                <w:rFonts w:eastAsia="Times New Roman"/>
                <w:color w:val="000000"/>
                <w:sz w:val="22"/>
                <w:szCs w:val="22"/>
                <w:lang w:eastAsia="en-GB"/>
              </w:rPr>
            </w:pPr>
          </w:p>
        </w:tc>
        <w:tc>
          <w:tcPr>
            <w:tcW w:w="1084" w:type="dxa"/>
            <w:tcBorders>
              <w:top w:val="nil"/>
              <w:left w:val="nil"/>
              <w:bottom w:val="single" w:sz="4" w:space="0" w:color="auto"/>
              <w:right w:val="single" w:sz="4" w:space="0" w:color="auto"/>
            </w:tcBorders>
            <w:shd w:val="clear" w:color="auto" w:fill="C6D9F1" w:themeFill="text2" w:themeFillTint="33"/>
            <w:noWrap/>
            <w:vAlign w:val="center"/>
          </w:tcPr>
          <w:p w:rsidR="00357C54" w:rsidRPr="0047741A" w:rsidRDefault="00357C54" w:rsidP="005232A8">
            <w:pPr>
              <w:jc w:val="center"/>
              <w:rPr>
                <w:rFonts w:eastAsia="Times New Roman"/>
                <w:color w:val="000000"/>
                <w:sz w:val="22"/>
                <w:szCs w:val="22"/>
                <w:lang w:eastAsia="en-GB"/>
              </w:rPr>
            </w:pPr>
          </w:p>
        </w:tc>
        <w:tc>
          <w:tcPr>
            <w:tcW w:w="1084" w:type="dxa"/>
            <w:tcBorders>
              <w:top w:val="nil"/>
              <w:left w:val="nil"/>
              <w:bottom w:val="single" w:sz="4" w:space="0" w:color="auto"/>
              <w:right w:val="single" w:sz="4" w:space="0" w:color="auto"/>
            </w:tcBorders>
            <w:shd w:val="clear" w:color="auto" w:fill="C6D9F1" w:themeFill="text2" w:themeFillTint="33"/>
            <w:noWrap/>
            <w:vAlign w:val="center"/>
          </w:tcPr>
          <w:p w:rsidR="00357C54" w:rsidRPr="0047741A" w:rsidRDefault="00357C54" w:rsidP="005232A8">
            <w:pPr>
              <w:jc w:val="center"/>
              <w:rPr>
                <w:rFonts w:eastAsia="Times New Roman"/>
                <w:color w:val="000000"/>
                <w:sz w:val="22"/>
                <w:szCs w:val="22"/>
                <w:lang w:eastAsia="en-GB"/>
              </w:rPr>
            </w:pPr>
          </w:p>
        </w:tc>
      </w:tr>
      <w:tr w:rsidR="00357C54" w:rsidRPr="0047741A" w:rsidTr="00AB5641">
        <w:trPr>
          <w:trHeight w:val="300"/>
          <w:jc w:val="center"/>
        </w:trPr>
        <w:tc>
          <w:tcPr>
            <w:tcW w:w="1488" w:type="dxa"/>
            <w:tcBorders>
              <w:top w:val="nil"/>
              <w:left w:val="single" w:sz="4" w:space="0" w:color="auto"/>
              <w:bottom w:val="single" w:sz="4" w:space="0" w:color="auto"/>
              <w:right w:val="single" w:sz="4" w:space="0" w:color="auto"/>
            </w:tcBorders>
            <w:shd w:val="clear" w:color="auto" w:fill="auto"/>
            <w:noWrap/>
            <w:vAlign w:val="bottom"/>
            <w:hideMark/>
          </w:tcPr>
          <w:p w:rsidR="00357C54" w:rsidRPr="0047741A" w:rsidRDefault="00C3292C" w:rsidP="005232A8">
            <w:pPr>
              <w:rPr>
                <w:rFonts w:eastAsia="Times New Roman"/>
                <w:color w:val="000000"/>
                <w:sz w:val="22"/>
                <w:szCs w:val="22"/>
                <w:lang w:eastAsia="en-GB"/>
              </w:rPr>
            </w:pPr>
            <w:r w:rsidRPr="0047741A">
              <w:rPr>
                <w:rFonts w:eastAsia="Times New Roman"/>
                <w:color w:val="000000"/>
                <w:sz w:val="22"/>
                <w:szCs w:val="22"/>
                <w:lang w:eastAsia="en-GB"/>
              </w:rPr>
              <w:t>Migration in</w:t>
            </w:r>
            <w:r w:rsidR="000127CF" w:rsidRPr="0047741A">
              <w:rPr>
                <w:rStyle w:val="FootnoteReference"/>
                <w:rFonts w:eastAsia="Times New Roman"/>
                <w:color w:val="000000"/>
                <w:sz w:val="22"/>
                <w:szCs w:val="22"/>
                <w:lang w:eastAsia="en-GB"/>
              </w:rPr>
              <w:footnoteReference w:id="12"/>
            </w:r>
            <w:r w:rsidR="005232A8" w:rsidRPr="0047741A">
              <w:rPr>
                <w:sz w:val="22"/>
                <w:szCs w:val="22"/>
              </w:rPr>
              <w:t xml:space="preserve"> (this is people who were not living in the area at 27/3/10 but were at 27/3/11)</w:t>
            </w:r>
          </w:p>
        </w:tc>
        <w:tc>
          <w:tcPr>
            <w:tcW w:w="1577" w:type="dxa"/>
            <w:tcBorders>
              <w:top w:val="nil"/>
              <w:left w:val="nil"/>
              <w:bottom w:val="single" w:sz="4" w:space="0" w:color="auto"/>
              <w:right w:val="single" w:sz="4" w:space="0" w:color="auto"/>
            </w:tcBorders>
            <w:shd w:val="clear" w:color="auto" w:fill="auto"/>
            <w:noWrap/>
            <w:vAlign w:val="center"/>
            <w:hideMark/>
          </w:tcPr>
          <w:p w:rsidR="00357C54" w:rsidRPr="0047741A" w:rsidRDefault="00357C54" w:rsidP="005232A8">
            <w:pPr>
              <w:jc w:val="center"/>
              <w:rPr>
                <w:rFonts w:eastAsia="Times New Roman"/>
                <w:color w:val="000000"/>
                <w:sz w:val="22"/>
                <w:szCs w:val="22"/>
                <w:lang w:eastAsia="en-GB"/>
              </w:rPr>
            </w:pPr>
            <w:r w:rsidRPr="0047741A">
              <w:rPr>
                <w:rFonts w:eastAsia="Times New Roman"/>
                <w:color w:val="000000"/>
                <w:sz w:val="22"/>
                <w:szCs w:val="22"/>
                <w:lang w:eastAsia="en-GB"/>
              </w:rPr>
              <w:t>52,376</w:t>
            </w:r>
          </w:p>
        </w:tc>
        <w:tc>
          <w:tcPr>
            <w:tcW w:w="1217" w:type="dxa"/>
            <w:tcBorders>
              <w:top w:val="nil"/>
              <w:left w:val="nil"/>
              <w:bottom w:val="single" w:sz="4" w:space="0" w:color="auto"/>
              <w:right w:val="single" w:sz="4" w:space="0" w:color="auto"/>
            </w:tcBorders>
            <w:shd w:val="clear" w:color="auto" w:fill="auto"/>
            <w:noWrap/>
            <w:vAlign w:val="center"/>
            <w:hideMark/>
          </w:tcPr>
          <w:p w:rsidR="00357C54" w:rsidRPr="0047741A" w:rsidRDefault="00357C54" w:rsidP="005232A8">
            <w:pPr>
              <w:jc w:val="center"/>
              <w:rPr>
                <w:rFonts w:eastAsia="Times New Roman"/>
                <w:color w:val="000000"/>
                <w:sz w:val="22"/>
                <w:szCs w:val="22"/>
                <w:lang w:eastAsia="en-GB"/>
              </w:rPr>
            </w:pPr>
            <w:r w:rsidRPr="0047741A">
              <w:rPr>
                <w:rFonts w:eastAsia="Times New Roman"/>
                <w:color w:val="000000"/>
                <w:sz w:val="22"/>
                <w:szCs w:val="22"/>
                <w:lang w:eastAsia="en-GB"/>
              </w:rPr>
              <w:t>7,817</w:t>
            </w:r>
          </w:p>
        </w:tc>
        <w:tc>
          <w:tcPr>
            <w:tcW w:w="1257" w:type="dxa"/>
            <w:tcBorders>
              <w:top w:val="nil"/>
              <w:left w:val="nil"/>
              <w:bottom w:val="single" w:sz="4" w:space="0" w:color="auto"/>
              <w:right w:val="single" w:sz="4" w:space="0" w:color="auto"/>
            </w:tcBorders>
            <w:shd w:val="clear" w:color="auto" w:fill="auto"/>
            <w:noWrap/>
            <w:vAlign w:val="center"/>
            <w:hideMark/>
          </w:tcPr>
          <w:p w:rsidR="00357C54" w:rsidRPr="0047741A" w:rsidRDefault="00357C54" w:rsidP="005232A8">
            <w:pPr>
              <w:jc w:val="center"/>
              <w:rPr>
                <w:rFonts w:eastAsia="Times New Roman"/>
                <w:color w:val="000000"/>
                <w:sz w:val="22"/>
                <w:szCs w:val="22"/>
                <w:lang w:eastAsia="en-GB"/>
              </w:rPr>
            </w:pPr>
            <w:r w:rsidRPr="0047741A">
              <w:rPr>
                <w:rFonts w:eastAsia="Times New Roman"/>
                <w:color w:val="000000"/>
                <w:sz w:val="22"/>
                <w:szCs w:val="22"/>
                <w:lang w:eastAsia="en-GB"/>
              </w:rPr>
              <w:t>21,791</w:t>
            </w:r>
          </w:p>
        </w:tc>
        <w:tc>
          <w:tcPr>
            <w:tcW w:w="1084" w:type="dxa"/>
            <w:tcBorders>
              <w:top w:val="nil"/>
              <w:left w:val="nil"/>
              <w:bottom w:val="single" w:sz="4" w:space="0" w:color="auto"/>
              <w:right w:val="single" w:sz="4" w:space="0" w:color="auto"/>
            </w:tcBorders>
            <w:shd w:val="clear" w:color="auto" w:fill="auto"/>
            <w:noWrap/>
            <w:vAlign w:val="center"/>
            <w:hideMark/>
          </w:tcPr>
          <w:p w:rsidR="00357C54" w:rsidRPr="0047741A" w:rsidRDefault="00357C54" w:rsidP="005232A8">
            <w:pPr>
              <w:jc w:val="center"/>
              <w:rPr>
                <w:rFonts w:eastAsia="Times New Roman"/>
                <w:color w:val="000000"/>
                <w:sz w:val="22"/>
                <w:szCs w:val="22"/>
                <w:lang w:eastAsia="en-GB"/>
              </w:rPr>
            </w:pPr>
            <w:r w:rsidRPr="0047741A">
              <w:rPr>
                <w:rFonts w:eastAsia="Times New Roman"/>
                <w:color w:val="000000"/>
                <w:sz w:val="22"/>
                <w:szCs w:val="22"/>
                <w:lang w:eastAsia="en-GB"/>
              </w:rPr>
              <w:t>8,188</w:t>
            </w:r>
          </w:p>
        </w:tc>
        <w:tc>
          <w:tcPr>
            <w:tcW w:w="1084" w:type="dxa"/>
            <w:tcBorders>
              <w:top w:val="nil"/>
              <w:left w:val="nil"/>
              <w:bottom w:val="single" w:sz="4" w:space="0" w:color="auto"/>
              <w:right w:val="single" w:sz="4" w:space="0" w:color="auto"/>
            </w:tcBorders>
            <w:shd w:val="clear" w:color="auto" w:fill="auto"/>
            <w:noWrap/>
            <w:vAlign w:val="center"/>
            <w:hideMark/>
          </w:tcPr>
          <w:p w:rsidR="00357C54" w:rsidRPr="0047741A" w:rsidRDefault="00357C54" w:rsidP="005232A8">
            <w:pPr>
              <w:jc w:val="center"/>
              <w:rPr>
                <w:rFonts w:eastAsia="Times New Roman"/>
                <w:color w:val="000000"/>
                <w:sz w:val="22"/>
                <w:szCs w:val="22"/>
                <w:lang w:eastAsia="en-GB"/>
              </w:rPr>
            </w:pPr>
            <w:r w:rsidRPr="0047741A">
              <w:rPr>
                <w:rFonts w:eastAsia="Times New Roman"/>
                <w:color w:val="000000"/>
                <w:sz w:val="22"/>
                <w:szCs w:val="22"/>
                <w:lang w:eastAsia="en-GB"/>
              </w:rPr>
              <w:t>8,595</w:t>
            </w:r>
          </w:p>
        </w:tc>
        <w:tc>
          <w:tcPr>
            <w:tcW w:w="1084" w:type="dxa"/>
            <w:tcBorders>
              <w:top w:val="nil"/>
              <w:left w:val="nil"/>
              <w:bottom w:val="single" w:sz="4" w:space="0" w:color="auto"/>
              <w:right w:val="single" w:sz="4" w:space="0" w:color="auto"/>
            </w:tcBorders>
            <w:shd w:val="clear" w:color="auto" w:fill="auto"/>
            <w:noWrap/>
            <w:vAlign w:val="center"/>
            <w:hideMark/>
          </w:tcPr>
          <w:p w:rsidR="00357C54" w:rsidRPr="0047741A" w:rsidRDefault="00357C54" w:rsidP="005232A8">
            <w:pPr>
              <w:jc w:val="center"/>
              <w:rPr>
                <w:rFonts w:eastAsia="Times New Roman"/>
                <w:color w:val="000000"/>
                <w:sz w:val="22"/>
                <w:szCs w:val="22"/>
                <w:lang w:eastAsia="en-GB"/>
              </w:rPr>
            </w:pPr>
            <w:r w:rsidRPr="0047741A">
              <w:rPr>
                <w:rFonts w:eastAsia="Times New Roman"/>
                <w:color w:val="000000"/>
                <w:sz w:val="22"/>
                <w:szCs w:val="22"/>
                <w:lang w:eastAsia="en-GB"/>
              </w:rPr>
              <w:t>5,985</w:t>
            </w:r>
          </w:p>
        </w:tc>
      </w:tr>
      <w:tr w:rsidR="00357C54" w:rsidRPr="0047741A" w:rsidTr="00AB5641">
        <w:trPr>
          <w:trHeight w:val="300"/>
          <w:jc w:val="center"/>
        </w:trPr>
        <w:tc>
          <w:tcPr>
            <w:tcW w:w="1488" w:type="dxa"/>
            <w:tcBorders>
              <w:top w:val="nil"/>
              <w:left w:val="single" w:sz="4" w:space="0" w:color="auto"/>
              <w:bottom w:val="single" w:sz="4" w:space="0" w:color="auto"/>
              <w:right w:val="single" w:sz="4" w:space="0" w:color="auto"/>
            </w:tcBorders>
            <w:shd w:val="clear" w:color="auto" w:fill="auto"/>
            <w:noWrap/>
            <w:vAlign w:val="bottom"/>
            <w:hideMark/>
          </w:tcPr>
          <w:p w:rsidR="00357C54" w:rsidRPr="0047741A" w:rsidRDefault="00C3292C" w:rsidP="005232A8">
            <w:pPr>
              <w:rPr>
                <w:rFonts w:eastAsia="Times New Roman"/>
                <w:color w:val="000000"/>
                <w:sz w:val="22"/>
                <w:szCs w:val="22"/>
                <w:lang w:eastAsia="en-GB"/>
              </w:rPr>
            </w:pPr>
            <w:r w:rsidRPr="0047741A">
              <w:rPr>
                <w:rFonts w:eastAsia="Times New Roman"/>
                <w:color w:val="000000"/>
                <w:sz w:val="22"/>
                <w:szCs w:val="22"/>
                <w:lang w:eastAsia="en-GB"/>
              </w:rPr>
              <w:t>Migration out</w:t>
            </w:r>
            <w:r w:rsidR="000127CF" w:rsidRPr="0047741A">
              <w:rPr>
                <w:rStyle w:val="FootnoteReference"/>
                <w:rFonts w:eastAsia="Times New Roman"/>
                <w:color w:val="000000"/>
                <w:sz w:val="22"/>
                <w:szCs w:val="22"/>
                <w:lang w:eastAsia="en-GB"/>
              </w:rPr>
              <w:footnoteReference w:id="13"/>
            </w:r>
            <w:r w:rsidR="005232A8" w:rsidRPr="0047741A">
              <w:rPr>
                <w:sz w:val="22"/>
                <w:szCs w:val="22"/>
              </w:rPr>
              <w:t xml:space="preserve"> (this is people who were living in the area at 27/3/10 but were not at 27/3/11 - however this does not include those that migrated overseas)</w:t>
            </w:r>
          </w:p>
        </w:tc>
        <w:tc>
          <w:tcPr>
            <w:tcW w:w="1577" w:type="dxa"/>
            <w:tcBorders>
              <w:top w:val="nil"/>
              <w:left w:val="nil"/>
              <w:bottom w:val="single" w:sz="4" w:space="0" w:color="auto"/>
              <w:right w:val="single" w:sz="4" w:space="0" w:color="auto"/>
            </w:tcBorders>
            <w:shd w:val="clear" w:color="auto" w:fill="auto"/>
            <w:noWrap/>
            <w:vAlign w:val="center"/>
            <w:hideMark/>
          </w:tcPr>
          <w:p w:rsidR="00357C54" w:rsidRPr="0047741A" w:rsidRDefault="00357C54" w:rsidP="005232A8">
            <w:pPr>
              <w:jc w:val="center"/>
              <w:rPr>
                <w:rFonts w:eastAsia="Times New Roman"/>
                <w:color w:val="000000"/>
                <w:sz w:val="22"/>
                <w:szCs w:val="22"/>
                <w:lang w:eastAsia="en-GB"/>
              </w:rPr>
            </w:pPr>
            <w:r w:rsidRPr="0047741A">
              <w:rPr>
                <w:rFonts w:eastAsia="Times New Roman"/>
                <w:color w:val="000000"/>
                <w:sz w:val="22"/>
                <w:szCs w:val="22"/>
                <w:lang w:eastAsia="en-GB"/>
              </w:rPr>
              <w:t>40,736</w:t>
            </w:r>
          </w:p>
        </w:tc>
        <w:tc>
          <w:tcPr>
            <w:tcW w:w="1217" w:type="dxa"/>
            <w:tcBorders>
              <w:top w:val="nil"/>
              <w:left w:val="nil"/>
              <w:bottom w:val="single" w:sz="4" w:space="0" w:color="auto"/>
              <w:right w:val="single" w:sz="4" w:space="0" w:color="auto"/>
            </w:tcBorders>
            <w:shd w:val="clear" w:color="auto" w:fill="auto"/>
            <w:noWrap/>
            <w:vAlign w:val="center"/>
            <w:hideMark/>
          </w:tcPr>
          <w:p w:rsidR="00357C54" w:rsidRPr="0047741A" w:rsidRDefault="00357C54" w:rsidP="005232A8">
            <w:pPr>
              <w:jc w:val="center"/>
              <w:rPr>
                <w:rFonts w:eastAsia="Times New Roman"/>
                <w:sz w:val="22"/>
                <w:szCs w:val="22"/>
                <w:lang w:eastAsia="en-GB"/>
              </w:rPr>
            </w:pPr>
            <w:r w:rsidRPr="0047741A">
              <w:rPr>
                <w:rFonts w:eastAsia="Times New Roman"/>
                <w:sz w:val="22"/>
                <w:szCs w:val="22"/>
                <w:lang w:eastAsia="en-GB"/>
              </w:rPr>
              <w:t>7,037</w:t>
            </w:r>
          </w:p>
        </w:tc>
        <w:tc>
          <w:tcPr>
            <w:tcW w:w="1257" w:type="dxa"/>
            <w:tcBorders>
              <w:top w:val="nil"/>
              <w:left w:val="nil"/>
              <w:bottom w:val="single" w:sz="4" w:space="0" w:color="auto"/>
              <w:right w:val="single" w:sz="4" w:space="0" w:color="auto"/>
            </w:tcBorders>
            <w:shd w:val="clear" w:color="auto" w:fill="auto"/>
            <w:noWrap/>
            <w:vAlign w:val="center"/>
            <w:hideMark/>
          </w:tcPr>
          <w:p w:rsidR="00357C54" w:rsidRPr="0047741A" w:rsidRDefault="00357C54" w:rsidP="005232A8">
            <w:pPr>
              <w:jc w:val="center"/>
              <w:rPr>
                <w:rFonts w:eastAsia="Times New Roman"/>
                <w:sz w:val="22"/>
                <w:szCs w:val="22"/>
                <w:lang w:eastAsia="en-GB"/>
              </w:rPr>
            </w:pPr>
            <w:r w:rsidRPr="0047741A">
              <w:rPr>
                <w:rFonts w:eastAsia="Times New Roman"/>
                <w:sz w:val="22"/>
                <w:szCs w:val="22"/>
                <w:lang w:eastAsia="en-GB"/>
              </w:rPr>
              <w:t>13,262</w:t>
            </w:r>
          </w:p>
        </w:tc>
        <w:tc>
          <w:tcPr>
            <w:tcW w:w="1084" w:type="dxa"/>
            <w:tcBorders>
              <w:top w:val="nil"/>
              <w:left w:val="nil"/>
              <w:bottom w:val="single" w:sz="4" w:space="0" w:color="auto"/>
              <w:right w:val="single" w:sz="4" w:space="0" w:color="auto"/>
            </w:tcBorders>
            <w:shd w:val="clear" w:color="auto" w:fill="auto"/>
            <w:noWrap/>
            <w:vAlign w:val="center"/>
            <w:hideMark/>
          </w:tcPr>
          <w:p w:rsidR="00357C54" w:rsidRPr="0047741A" w:rsidRDefault="00357C54" w:rsidP="005232A8">
            <w:pPr>
              <w:jc w:val="center"/>
              <w:rPr>
                <w:rFonts w:eastAsia="Times New Roman"/>
                <w:sz w:val="22"/>
                <w:szCs w:val="22"/>
                <w:lang w:eastAsia="en-GB"/>
              </w:rPr>
            </w:pPr>
            <w:r w:rsidRPr="0047741A">
              <w:rPr>
                <w:rFonts w:eastAsia="Times New Roman"/>
                <w:sz w:val="22"/>
                <w:szCs w:val="22"/>
                <w:lang w:eastAsia="en-GB"/>
              </w:rPr>
              <w:t>7,661</w:t>
            </w:r>
          </w:p>
        </w:tc>
        <w:tc>
          <w:tcPr>
            <w:tcW w:w="1084" w:type="dxa"/>
            <w:tcBorders>
              <w:top w:val="nil"/>
              <w:left w:val="nil"/>
              <w:bottom w:val="single" w:sz="4" w:space="0" w:color="auto"/>
              <w:right w:val="single" w:sz="4" w:space="0" w:color="auto"/>
            </w:tcBorders>
            <w:shd w:val="clear" w:color="auto" w:fill="auto"/>
            <w:noWrap/>
            <w:vAlign w:val="center"/>
            <w:hideMark/>
          </w:tcPr>
          <w:p w:rsidR="00357C54" w:rsidRPr="0047741A" w:rsidRDefault="00357C54" w:rsidP="005232A8">
            <w:pPr>
              <w:jc w:val="center"/>
              <w:rPr>
                <w:rFonts w:eastAsia="Times New Roman"/>
                <w:sz w:val="22"/>
                <w:szCs w:val="22"/>
                <w:lang w:eastAsia="en-GB"/>
              </w:rPr>
            </w:pPr>
            <w:r w:rsidRPr="0047741A">
              <w:rPr>
                <w:rFonts w:eastAsia="Times New Roman"/>
                <w:sz w:val="22"/>
                <w:szCs w:val="22"/>
                <w:lang w:eastAsia="en-GB"/>
              </w:rPr>
              <w:t>7,563</w:t>
            </w:r>
          </w:p>
        </w:tc>
        <w:tc>
          <w:tcPr>
            <w:tcW w:w="1084" w:type="dxa"/>
            <w:tcBorders>
              <w:top w:val="nil"/>
              <w:left w:val="nil"/>
              <w:bottom w:val="single" w:sz="4" w:space="0" w:color="auto"/>
              <w:right w:val="single" w:sz="4" w:space="0" w:color="auto"/>
            </w:tcBorders>
            <w:shd w:val="clear" w:color="auto" w:fill="auto"/>
            <w:noWrap/>
            <w:vAlign w:val="center"/>
            <w:hideMark/>
          </w:tcPr>
          <w:p w:rsidR="00357C54" w:rsidRPr="0047741A" w:rsidRDefault="00357C54" w:rsidP="005232A8">
            <w:pPr>
              <w:jc w:val="center"/>
              <w:rPr>
                <w:rFonts w:eastAsia="Times New Roman"/>
                <w:sz w:val="22"/>
                <w:szCs w:val="22"/>
                <w:lang w:eastAsia="en-GB"/>
              </w:rPr>
            </w:pPr>
            <w:r w:rsidRPr="0047741A">
              <w:rPr>
                <w:rFonts w:eastAsia="Times New Roman"/>
                <w:sz w:val="22"/>
                <w:szCs w:val="22"/>
                <w:lang w:eastAsia="en-GB"/>
              </w:rPr>
              <w:t>5,213</w:t>
            </w:r>
          </w:p>
        </w:tc>
      </w:tr>
      <w:tr w:rsidR="00357C54" w:rsidRPr="0047741A" w:rsidTr="00AB5641">
        <w:trPr>
          <w:trHeight w:val="300"/>
          <w:jc w:val="center"/>
        </w:trPr>
        <w:tc>
          <w:tcPr>
            <w:tcW w:w="1488" w:type="dxa"/>
            <w:tcBorders>
              <w:top w:val="nil"/>
              <w:left w:val="single" w:sz="4" w:space="0" w:color="auto"/>
              <w:bottom w:val="single" w:sz="4" w:space="0" w:color="auto"/>
              <w:right w:val="single" w:sz="4" w:space="0" w:color="auto"/>
            </w:tcBorders>
            <w:shd w:val="clear" w:color="auto" w:fill="auto"/>
            <w:noWrap/>
            <w:vAlign w:val="bottom"/>
            <w:hideMark/>
          </w:tcPr>
          <w:p w:rsidR="00357C54" w:rsidRPr="0047741A" w:rsidRDefault="00357C54" w:rsidP="00736396">
            <w:pPr>
              <w:rPr>
                <w:rFonts w:eastAsia="Times New Roman"/>
                <w:color w:val="000000"/>
                <w:sz w:val="22"/>
                <w:szCs w:val="22"/>
                <w:lang w:eastAsia="en-GB"/>
              </w:rPr>
            </w:pPr>
            <w:r w:rsidRPr="0047741A">
              <w:rPr>
                <w:rFonts w:eastAsia="Times New Roman"/>
                <w:color w:val="000000"/>
                <w:sz w:val="22"/>
                <w:szCs w:val="22"/>
                <w:lang w:eastAsia="en-GB"/>
              </w:rPr>
              <w:t>Numbers of students (aged 16-64)</w:t>
            </w:r>
            <w:r w:rsidR="000127CF" w:rsidRPr="0047741A">
              <w:rPr>
                <w:rStyle w:val="FootnoteReference"/>
                <w:rFonts w:eastAsia="Times New Roman"/>
                <w:color w:val="000000"/>
                <w:sz w:val="22"/>
                <w:szCs w:val="22"/>
                <w:lang w:eastAsia="en-GB"/>
              </w:rPr>
              <w:footnoteReference w:id="14"/>
            </w:r>
          </w:p>
        </w:tc>
        <w:tc>
          <w:tcPr>
            <w:tcW w:w="1577" w:type="dxa"/>
            <w:tcBorders>
              <w:top w:val="nil"/>
              <w:left w:val="nil"/>
              <w:bottom w:val="single" w:sz="4" w:space="0" w:color="auto"/>
              <w:right w:val="single" w:sz="4" w:space="0" w:color="auto"/>
            </w:tcBorders>
            <w:shd w:val="clear" w:color="auto" w:fill="auto"/>
            <w:noWrap/>
            <w:vAlign w:val="center"/>
            <w:hideMark/>
          </w:tcPr>
          <w:p w:rsidR="00357C54" w:rsidRPr="0047741A" w:rsidRDefault="00357C54" w:rsidP="005232A8">
            <w:pPr>
              <w:jc w:val="center"/>
              <w:rPr>
                <w:rFonts w:eastAsia="Times New Roman"/>
                <w:color w:val="000000"/>
                <w:sz w:val="22"/>
                <w:szCs w:val="22"/>
                <w:lang w:eastAsia="en-GB"/>
              </w:rPr>
            </w:pPr>
            <w:r w:rsidRPr="0047741A">
              <w:rPr>
                <w:rFonts w:eastAsia="Times New Roman"/>
                <w:color w:val="000000"/>
                <w:sz w:val="22"/>
                <w:szCs w:val="22"/>
                <w:lang w:eastAsia="en-GB"/>
              </w:rPr>
              <w:t>25,200</w:t>
            </w:r>
          </w:p>
        </w:tc>
        <w:tc>
          <w:tcPr>
            <w:tcW w:w="1217" w:type="dxa"/>
            <w:tcBorders>
              <w:top w:val="nil"/>
              <w:left w:val="nil"/>
              <w:bottom w:val="single" w:sz="4" w:space="0" w:color="auto"/>
              <w:right w:val="single" w:sz="4" w:space="0" w:color="auto"/>
            </w:tcBorders>
            <w:shd w:val="clear" w:color="auto" w:fill="auto"/>
            <w:noWrap/>
            <w:vAlign w:val="center"/>
            <w:hideMark/>
          </w:tcPr>
          <w:p w:rsidR="00357C54" w:rsidRPr="0047741A" w:rsidRDefault="00357C54" w:rsidP="005232A8">
            <w:pPr>
              <w:jc w:val="center"/>
              <w:rPr>
                <w:rFonts w:eastAsia="Times New Roman"/>
                <w:color w:val="000000"/>
                <w:sz w:val="22"/>
                <w:szCs w:val="22"/>
                <w:lang w:eastAsia="en-GB"/>
              </w:rPr>
            </w:pPr>
            <w:r w:rsidRPr="0047741A">
              <w:rPr>
                <w:rFonts w:eastAsia="Times New Roman"/>
                <w:color w:val="000000"/>
                <w:sz w:val="22"/>
                <w:szCs w:val="22"/>
                <w:lang w:eastAsia="en-GB"/>
              </w:rPr>
              <w:t>6,300</w:t>
            </w:r>
          </w:p>
        </w:tc>
        <w:tc>
          <w:tcPr>
            <w:tcW w:w="1257" w:type="dxa"/>
            <w:tcBorders>
              <w:top w:val="nil"/>
              <w:left w:val="nil"/>
              <w:bottom w:val="single" w:sz="4" w:space="0" w:color="auto"/>
              <w:right w:val="single" w:sz="4" w:space="0" w:color="auto"/>
            </w:tcBorders>
            <w:shd w:val="clear" w:color="auto" w:fill="auto"/>
            <w:noWrap/>
            <w:vAlign w:val="center"/>
            <w:hideMark/>
          </w:tcPr>
          <w:p w:rsidR="00357C54" w:rsidRPr="0047741A" w:rsidRDefault="00357C54" w:rsidP="005232A8">
            <w:pPr>
              <w:jc w:val="center"/>
              <w:rPr>
                <w:rFonts w:eastAsia="Times New Roman"/>
                <w:color w:val="000000"/>
                <w:sz w:val="22"/>
                <w:szCs w:val="22"/>
                <w:lang w:eastAsia="en-GB"/>
              </w:rPr>
            </w:pPr>
            <w:r w:rsidRPr="0047741A">
              <w:rPr>
                <w:rFonts w:eastAsia="Times New Roman"/>
                <w:color w:val="000000"/>
                <w:sz w:val="22"/>
                <w:szCs w:val="22"/>
                <w:lang w:eastAsia="en-GB"/>
              </w:rPr>
              <w:t>9,900</w:t>
            </w:r>
          </w:p>
        </w:tc>
        <w:tc>
          <w:tcPr>
            <w:tcW w:w="1084" w:type="dxa"/>
            <w:tcBorders>
              <w:top w:val="nil"/>
              <w:left w:val="nil"/>
              <w:bottom w:val="single" w:sz="4" w:space="0" w:color="auto"/>
              <w:right w:val="single" w:sz="4" w:space="0" w:color="auto"/>
            </w:tcBorders>
            <w:shd w:val="clear" w:color="auto" w:fill="auto"/>
            <w:noWrap/>
            <w:vAlign w:val="center"/>
            <w:hideMark/>
          </w:tcPr>
          <w:p w:rsidR="00357C54" w:rsidRPr="0047741A" w:rsidRDefault="00357C54" w:rsidP="005232A8">
            <w:pPr>
              <w:jc w:val="center"/>
              <w:rPr>
                <w:rFonts w:eastAsia="Times New Roman"/>
                <w:color w:val="000000"/>
                <w:sz w:val="22"/>
                <w:szCs w:val="22"/>
                <w:lang w:eastAsia="en-GB"/>
              </w:rPr>
            </w:pPr>
            <w:r w:rsidRPr="0047741A">
              <w:rPr>
                <w:rFonts w:eastAsia="Times New Roman"/>
                <w:color w:val="000000"/>
                <w:sz w:val="22"/>
                <w:szCs w:val="22"/>
                <w:lang w:eastAsia="en-GB"/>
              </w:rPr>
              <w:t>2,900</w:t>
            </w:r>
          </w:p>
        </w:tc>
        <w:tc>
          <w:tcPr>
            <w:tcW w:w="1084" w:type="dxa"/>
            <w:tcBorders>
              <w:top w:val="nil"/>
              <w:left w:val="nil"/>
              <w:bottom w:val="single" w:sz="4" w:space="0" w:color="auto"/>
              <w:right w:val="single" w:sz="4" w:space="0" w:color="auto"/>
            </w:tcBorders>
            <w:shd w:val="clear" w:color="auto" w:fill="auto"/>
            <w:noWrap/>
            <w:vAlign w:val="center"/>
            <w:hideMark/>
          </w:tcPr>
          <w:p w:rsidR="00357C54" w:rsidRPr="0047741A" w:rsidRDefault="00357C54" w:rsidP="005232A8">
            <w:pPr>
              <w:jc w:val="center"/>
              <w:rPr>
                <w:rFonts w:eastAsia="Times New Roman"/>
                <w:color w:val="000000"/>
                <w:sz w:val="22"/>
                <w:szCs w:val="22"/>
                <w:lang w:eastAsia="en-GB"/>
              </w:rPr>
            </w:pPr>
            <w:r w:rsidRPr="0047741A">
              <w:rPr>
                <w:rFonts w:eastAsia="Times New Roman"/>
                <w:color w:val="000000"/>
                <w:sz w:val="22"/>
                <w:szCs w:val="22"/>
                <w:lang w:eastAsia="en-GB"/>
              </w:rPr>
              <w:t>4,600</w:t>
            </w:r>
          </w:p>
        </w:tc>
        <w:tc>
          <w:tcPr>
            <w:tcW w:w="1084" w:type="dxa"/>
            <w:tcBorders>
              <w:top w:val="nil"/>
              <w:left w:val="nil"/>
              <w:bottom w:val="single" w:sz="4" w:space="0" w:color="auto"/>
              <w:right w:val="single" w:sz="4" w:space="0" w:color="auto"/>
            </w:tcBorders>
            <w:shd w:val="clear" w:color="auto" w:fill="auto"/>
            <w:noWrap/>
            <w:vAlign w:val="center"/>
            <w:hideMark/>
          </w:tcPr>
          <w:p w:rsidR="00357C54" w:rsidRPr="0047741A" w:rsidRDefault="00357C54" w:rsidP="005232A8">
            <w:pPr>
              <w:jc w:val="center"/>
              <w:rPr>
                <w:rFonts w:eastAsia="Times New Roman"/>
                <w:color w:val="000000"/>
                <w:sz w:val="22"/>
                <w:szCs w:val="22"/>
                <w:lang w:eastAsia="en-GB"/>
              </w:rPr>
            </w:pPr>
            <w:r w:rsidRPr="0047741A">
              <w:rPr>
                <w:rFonts w:eastAsia="Times New Roman"/>
                <w:color w:val="000000"/>
                <w:sz w:val="22"/>
                <w:szCs w:val="22"/>
                <w:lang w:eastAsia="en-GB"/>
              </w:rPr>
              <w:t>1,500</w:t>
            </w:r>
          </w:p>
        </w:tc>
      </w:tr>
    </w:tbl>
    <w:p w:rsidR="009C40E7" w:rsidRPr="0047741A" w:rsidRDefault="009C40E7" w:rsidP="003E115D">
      <w:pPr>
        <w:rPr>
          <w:sz w:val="22"/>
          <w:szCs w:val="22"/>
        </w:rPr>
      </w:pPr>
    </w:p>
    <w:p w:rsidR="0057143E" w:rsidRPr="0047741A" w:rsidRDefault="0057143E" w:rsidP="003E115D">
      <w:pPr>
        <w:rPr>
          <w:sz w:val="22"/>
          <w:szCs w:val="22"/>
        </w:rPr>
      </w:pPr>
    </w:p>
    <w:p w:rsidR="001006D1" w:rsidRDefault="00785AC4" w:rsidP="003E115D">
      <w:pPr>
        <w:rPr>
          <w:sz w:val="22"/>
          <w:szCs w:val="22"/>
        </w:rPr>
      </w:pPr>
      <w:r w:rsidRPr="0047741A">
        <w:rPr>
          <w:sz w:val="22"/>
          <w:szCs w:val="22"/>
        </w:rPr>
        <w:t>Oxfordshire</w:t>
      </w:r>
      <w:r w:rsidR="00C3292C" w:rsidRPr="0047741A">
        <w:rPr>
          <w:sz w:val="22"/>
          <w:szCs w:val="22"/>
        </w:rPr>
        <w:t xml:space="preserve"> is generally </w:t>
      </w:r>
      <w:r w:rsidRPr="0047741A">
        <w:rPr>
          <w:sz w:val="22"/>
          <w:szCs w:val="22"/>
        </w:rPr>
        <w:t>prosperous;</w:t>
      </w:r>
      <w:r w:rsidR="00C3292C" w:rsidRPr="0047741A">
        <w:rPr>
          <w:sz w:val="22"/>
          <w:szCs w:val="22"/>
        </w:rPr>
        <w:t xml:space="preserve"> it is the 11</w:t>
      </w:r>
      <w:r w:rsidR="00C3292C" w:rsidRPr="0047741A">
        <w:rPr>
          <w:sz w:val="22"/>
          <w:szCs w:val="22"/>
          <w:vertAlign w:val="superscript"/>
        </w:rPr>
        <w:t>th</w:t>
      </w:r>
      <w:r w:rsidR="00C3292C" w:rsidRPr="0047741A">
        <w:rPr>
          <w:sz w:val="22"/>
          <w:szCs w:val="22"/>
        </w:rPr>
        <w:t xml:space="preserve"> least deprived of 152 upper-tier local authorities in England. When compared with the other upper tier local authorities in England, Oxfordshire is less deprived than average across six of the seven domains of deprivation including:</w:t>
      </w:r>
    </w:p>
    <w:p w:rsidR="00BF0A0E" w:rsidRPr="0047741A" w:rsidRDefault="00BF0A0E" w:rsidP="003E115D">
      <w:pPr>
        <w:rPr>
          <w:sz w:val="22"/>
          <w:szCs w:val="22"/>
        </w:rPr>
      </w:pPr>
    </w:p>
    <w:p w:rsidR="001006D1" w:rsidRPr="0047741A" w:rsidRDefault="001006D1" w:rsidP="0083379A">
      <w:pPr>
        <w:pStyle w:val="ListParagraph"/>
        <w:numPr>
          <w:ilvl w:val="0"/>
          <w:numId w:val="8"/>
        </w:numPr>
        <w:rPr>
          <w:sz w:val="22"/>
          <w:szCs w:val="22"/>
        </w:rPr>
      </w:pPr>
      <w:r w:rsidRPr="0047741A">
        <w:rPr>
          <w:sz w:val="22"/>
          <w:szCs w:val="22"/>
        </w:rPr>
        <w:t>Employment Deprivation – Oxfordshire is the 9th least deprived upper tier local authority in England out of 152</w:t>
      </w:r>
    </w:p>
    <w:p w:rsidR="001006D1" w:rsidRPr="0047741A" w:rsidRDefault="001006D1" w:rsidP="0083379A">
      <w:pPr>
        <w:pStyle w:val="ListParagraph"/>
        <w:numPr>
          <w:ilvl w:val="0"/>
          <w:numId w:val="8"/>
        </w:numPr>
        <w:rPr>
          <w:sz w:val="22"/>
          <w:szCs w:val="22"/>
        </w:rPr>
      </w:pPr>
      <w:r w:rsidRPr="0047741A">
        <w:rPr>
          <w:sz w:val="22"/>
          <w:szCs w:val="22"/>
        </w:rPr>
        <w:t>Income Deprivation – Oxfordshire is the 10th least deprived</w:t>
      </w:r>
    </w:p>
    <w:p w:rsidR="001C1B7A" w:rsidRPr="0047741A" w:rsidRDefault="001006D1" w:rsidP="0083379A">
      <w:pPr>
        <w:pStyle w:val="ListParagraph"/>
        <w:numPr>
          <w:ilvl w:val="0"/>
          <w:numId w:val="8"/>
        </w:numPr>
        <w:rPr>
          <w:sz w:val="22"/>
          <w:szCs w:val="22"/>
        </w:rPr>
      </w:pPr>
      <w:r w:rsidRPr="0047741A">
        <w:rPr>
          <w:sz w:val="22"/>
          <w:szCs w:val="22"/>
        </w:rPr>
        <w:t>Education, Skills and Training – Oxfordshire is the 34th least deprived</w:t>
      </w:r>
      <w:r w:rsidRPr="0047741A">
        <w:rPr>
          <w:rStyle w:val="FootnoteReference"/>
          <w:sz w:val="22"/>
          <w:szCs w:val="22"/>
        </w:rPr>
        <w:footnoteReference w:id="15"/>
      </w:r>
    </w:p>
    <w:p w:rsidR="001C1B7A" w:rsidRPr="0047741A" w:rsidRDefault="001C1B7A" w:rsidP="003E115D">
      <w:pPr>
        <w:rPr>
          <w:sz w:val="22"/>
          <w:szCs w:val="22"/>
        </w:rPr>
      </w:pPr>
    </w:p>
    <w:p w:rsidR="009E3FFB" w:rsidRPr="0047741A" w:rsidRDefault="00F97F53" w:rsidP="003E115D">
      <w:pPr>
        <w:rPr>
          <w:sz w:val="22"/>
          <w:szCs w:val="22"/>
        </w:rPr>
        <w:sectPr w:rsidR="009E3FFB" w:rsidRPr="0047741A" w:rsidSect="0032501F">
          <w:type w:val="continuous"/>
          <w:pgSz w:w="11907" w:h="16839" w:code="9"/>
          <w:pgMar w:top="1440" w:right="1440" w:bottom="1440" w:left="1440" w:header="708" w:footer="708" w:gutter="0"/>
          <w:cols w:space="708"/>
          <w:docGrid w:linePitch="360"/>
        </w:sectPr>
      </w:pPr>
      <w:r w:rsidRPr="0047741A">
        <w:rPr>
          <w:sz w:val="22"/>
          <w:szCs w:val="22"/>
        </w:rPr>
        <w:t>However, there are pockets of deprivation, with fifteen small areas ranking in the 20% most deprived nationally. In these areas, particular aspects of deprivation include</w:t>
      </w:r>
      <w:r w:rsidR="007F70F8" w:rsidRPr="0047741A">
        <w:rPr>
          <w:sz w:val="22"/>
          <w:szCs w:val="22"/>
        </w:rPr>
        <w:t xml:space="preserve">; income deprivation; </w:t>
      </w:r>
      <w:r w:rsidRPr="0047741A">
        <w:rPr>
          <w:sz w:val="22"/>
          <w:szCs w:val="22"/>
        </w:rPr>
        <w:t>employment deprivation</w:t>
      </w:r>
      <w:r w:rsidR="007F70F8" w:rsidRPr="0047741A">
        <w:rPr>
          <w:sz w:val="22"/>
          <w:szCs w:val="22"/>
        </w:rPr>
        <w:t>;</w:t>
      </w:r>
      <w:r w:rsidRPr="0047741A">
        <w:rPr>
          <w:sz w:val="22"/>
          <w:szCs w:val="22"/>
        </w:rPr>
        <w:t xml:space="preserve"> and education</w:t>
      </w:r>
      <w:r w:rsidR="004764FC" w:rsidRPr="0047741A">
        <w:rPr>
          <w:sz w:val="22"/>
          <w:szCs w:val="22"/>
        </w:rPr>
        <w:t>,</w:t>
      </w:r>
      <w:r w:rsidRPr="0047741A">
        <w:rPr>
          <w:sz w:val="22"/>
          <w:szCs w:val="22"/>
        </w:rPr>
        <w:t xml:space="preserve"> skills </w:t>
      </w:r>
      <w:r w:rsidR="004764FC" w:rsidRPr="0047741A">
        <w:rPr>
          <w:sz w:val="22"/>
          <w:szCs w:val="22"/>
        </w:rPr>
        <w:t xml:space="preserve">and training </w:t>
      </w:r>
      <w:r w:rsidRPr="0047741A">
        <w:rPr>
          <w:sz w:val="22"/>
          <w:szCs w:val="22"/>
        </w:rPr>
        <w:t>depriv</w:t>
      </w:r>
      <w:r w:rsidR="00AB5641">
        <w:rPr>
          <w:sz w:val="22"/>
          <w:szCs w:val="22"/>
        </w:rPr>
        <w:t>ation.</w:t>
      </w:r>
    </w:p>
    <w:p w:rsidR="00185DD5" w:rsidRPr="0047741A" w:rsidRDefault="00185DD5" w:rsidP="003E115D">
      <w:pPr>
        <w:rPr>
          <w:sz w:val="22"/>
          <w:szCs w:val="22"/>
        </w:rPr>
      </w:pPr>
    </w:p>
    <w:p w:rsidR="006B7ABD" w:rsidRPr="00322368" w:rsidRDefault="00CE7F65" w:rsidP="00322368">
      <w:pPr>
        <w:pStyle w:val="ListParagraph"/>
        <w:numPr>
          <w:ilvl w:val="0"/>
          <w:numId w:val="43"/>
        </w:numPr>
        <w:rPr>
          <w:b/>
          <w:sz w:val="22"/>
          <w:szCs w:val="22"/>
        </w:rPr>
      </w:pPr>
      <w:r w:rsidRPr="00322368">
        <w:rPr>
          <w:b/>
          <w:sz w:val="22"/>
          <w:szCs w:val="22"/>
        </w:rPr>
        <w:t>Educational Attainment:</w:t>
      </w:r>
    </w:p>
    <w:p w:rsidR="000E5F85" w:rsidRPr="0047741A" w:rsidRDefault="000E5F85" w:rsidP="008D71E4">
      <w:pPr>
        <w:rPr>
          <w:b/>
          <w:sz w:val="22"/>
          <w:szCs w:val="22"/>
        </w:rPr>
      </w:pPr>
    </w:p>
    <w:p w:rsidR="00CE7F65" w:rsidRPr="0047741A" w:rsidRDefault="00CE7F65" w:rsidP="00CE7F65">
      <w:pPr>
        <w:rPr>
          <w:sz w:val="22"/>
          <w:szCs w:val="22"/>
        </w:rPr>
      </w:pPr>
      <w:r w:rsidRPr="0047741A">
        <w:rPr>
          <w:sz w:val="22"/>
          <w:szCs w:val="22"/>
        </w:rPr>
        <w:t>Educational Attainment (Jan 2015 – Dec 2015):</w:t>
      </w:r>
    </w:p>
    <w:p w:rsidR="00CE7F65" w:rsidRPr="0047741A" w:rsidRDefault="00CE7F65" w:rsidP="00CE7F65">
      <w:pPr>
        <w:rPr>
          <w:sz w:val="22"/>
          <w:szCs w:val="22"/>
        </w:rPr>
      </w:pPr>
    </w:p>
    <w:p w:rsidR="00F12A52" w:rsidRPr="0047741A" w:rsidRDefault="00CE7F65" w:rsidP="00CE7F65">
      <w:pPr>
        <w:rPr>
          <w:sz w:val="22"/>
          <w:szCs w:val="22"/>
        </w:rPr>
      </w:pPr>
      <w:r w:rsidRPr="0047741A">
        <w:rPr>
          <w:sz w:val="22"/>
          <w:szCs w:val="22"/>
        </w:rPr>
        <w:t xml:space="preserve">This table shows that overall Oxfordshire residents have high levels of educational </w:t>
      </w:r>
      <w:r w:rsidR="00736396" w:rsidRPr="0047741A">
        <w:rPr>
          <w:sz w:val="22"/>
          <w:szCs w:val="22"/>
        </w:rPr>
        <w:t>attainment;</w:t>
      </w:r>
      <w:r w:rsidRPr="0047741A">
        <w:rPr>
          <w:sz w:val="22"/>
          <w:szCs w:val="22"/>
        </w:rPr>
        <w:t xml:space="preserve"> </w:t>
      </w:r>
      <w:r w:rsidR="00736396" w:rsidRPr="0047741A">
        <w:rPr>
          <w:sz w:val="22"/>
          <w:szCs w:val="22"/>
        </w:rPr>
        <w:t xml:space="preserve">however, there remain districts in which </w:t>
      </w:r>
      <w:r w:rsidR="0046705B" w:rsidRPr="0047741A">
        <w:rPr>
          <w:sz w:val="22"/>
          <w:szCs w:val="22"/>
        </w:rPr>
        <w:t xml:space="preserve">there are significant numbers with no qualifications at all. </w:t>
      </w:r>
      <w:r w:rsidR="002D0D21" w:rsidRPr="0047741A">
        <w:rPr>
          <w:sz w:val="22"/>
          <w:szCs w:val="22"/>
        </w:rPr>
        <w:t>CEP’s provide opportunities for people t</w:t>
      </w:r>
      <w:r w:rsidR="000F5CCD" w:rsidRPr="0047741A">
        <w:rPr>
          <w:sz w:val="22"/>
          <w:szCs w:val="22"/>
        </w:rPr>
        <w:t xml:space="preserve">o access skills and training, thereby increasing their employability. Increasing skills levels is good for individuals, helping those currently marginalised from the workforce to move closer to the labour market and it is good for the economic prosperity of the county as </w:t>
      </w:r>
      <w:r w:rsidR="009D5CC9" w:rsidRPr="0047741A">
        <w:rPr>
          <w:sz w:val="22"/>
          <w:szCs w:val="22"/>
        </w:rPr>
        <w:t xml:space="preserve">it helps provide employers with the skilled workforce they need. </w:t>
      </w:r>
    </w:p>
    <w:p w:rsidR="006B7ABD" w:rsidRPr="0047741A" w:rsidRDefault="006B7ABD" w:rsidP="008D71E4">
      <w:pPr>
        <w:rPr>
          <w:sz w:val="22"/>
          <w:szCs w:val="22"/>
        </w:rPr>
      </w:pPr>
    </w:p>
    <w:tbl>
      <w:tblPr>
        <w:tblW w:w="13774" w:type="dxa"/>
        <w:jc w:val="center"/>
        <w:tblInd w:w="-1440" w:type="dxa"/>
        <w:tblLook w:val="04A0" w:firstRow="1" w:lastRow="0" w:firstColumn="1" w:lastColumn="0" w:noHBand="0" w:noVBand="1"/>
      </w:tblPr>
      <w:tblGrid>
        <w:gridCol w:w="2399"/>
        <w:gridCol w:w="1206"/>
        <w:gridCol w:w="939"/>
        <w:gridCol w:w="1206"/>
        <w:gridCol w:w="1043"/>
        <w:gridCol w:w="1206"/>
        <w:gridCol w:w="939"/>
        <w:gridCol w:w="1257"/>
        <w:gridCol w:w="1275"/>
        <w:gridCol w:w="1206"/>
        <w:gridCol w:w="1098"/>
      </w:tblGrid>
      <w:tr w:rsidR="00CE7F65" w:rsidRPr="00AB5641" w:rsidTr="001105B6">
        <w:trPr>
          <w:trHeight w:val="495"/>
          <w:jc w:val="center"/>
        </w:trPr>
        <w:tc>
          <w:tcPr>
            <w:tcW w:w="239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E7F65" w:rsidRPr="00AB5641" w:rsidRDefault="00CE7F65" w:rsidP="00B23853">
            <w:pPr>
              <w:rPr>
                <w:rFonts w:eastAsia="Times New Roman"/>
                <w:b/>
                <w:bCs/>
                <w:sz w:val="20"/>
                <w:szCs w:val="22"/>
                <w:lang w:eastAsia="en-GB"/>
              </w:rPr>
            </w:pPr>
            <w:r w:rsidRPr="00AB5641">
              <w:rPr>
                <w:rFonts w:eastAsia="Times New Roman"/>
                <w:b/>
                <w:bCs/>
                <w:sz w:val="20"/>
                <w:szCs w:val="22"/>
                <w:lang w:eastAsia="en-GB"/>
              </w:rPr>
              <w:t>Variable</w:t>
            </w:r>
            <w:r w:rsidR="00986BAF" w:rsidRPr="00AB5641">
              <w:rPr>
                <w:rStyle w:val="FootnoteReference"/>
                <w:rFonts w:eastAsia="Times New Roman"/>
                <w:b/>
                <w:bCs/>
                <w:sz w:val="20"/>
                <w:szCs w:val="22"/>
                <w:lang w:eastAsia="en-GB"/>
              </w:rPr>
              <w:footnoteReference w:id="16"/>
            </w:r>
          </w:p>
        </w:tc>
        <w:tc>
          <w:tcPr>
            <w:tcW w:w="2145" w:type="dxa"/>
            <w:gridSpan w:val="2"/>
            <w:tcBorders>
              <w:top w:val="single" w:sz="4" w:space="0" w:color="auto"/>
              <w:left w:val="nil"/>
              <w:bottom w:val="single" w:sz="4" w:space="0" w:color="auto"/>
              <w:right w:val="single" w:sz="4" w:space="0" w:color="auto"/>
            </w:tcBorders>
            <w:shd w:val="clear" w:color="000000" w:fill="DCE6F1"/>
            <w:vAlign w:val="center"/>
            <w:hideMark/>
          </w:tcPr>
          <w:p w:rsidR="00CE7F65" w:rsidRPr="00AB5641" w:rsidRDefault="00CE7F65" w:rsidP="001105B6">
            <w:pPr>
              <w:rPr>
                <w:rFonts w:eastAsia="Times New Roman"/>
                <w:b/>
                <w:bCs/>
                <w:sz w:val="20"/>
                <w:szCs w:val="22"/>
                <w:lang w:eastAsia="en-GB"/>
              </w:rPr>
            </w:pPr>
            <w:r w:rsidRPr="00AB5641">
              <w:rPr>
                <w:rFonts w:eastAsia="Times New Roman"/>
                <w:b/>
                <w:bCs/>
                <w:sz w:val="20"/>
                <w:szCs w:val="22"/>
                <w:lang w:eastAsia="en-GB"/>
              </w:rPr>
              <w:t>Cherwell</w:t>
            </w:r>
          </w:p>
        </w:tc>
        <w:tc>
          <w:tcPr>
            <w:tcW w:w="2249" w:type="dxa"/>
            <w:gridSpan w:val="2"/>
            <w:tcBorders>
              <w:top w:val="single" w:sz="4" w:space="0" w:color="auto"/>
              <w:left w:val="nil"/>
              <w:bottom w:val="single" w:sz="4" w:space="0" w:color="auto"/>
              <w:right w:val="single" w:sz="4" w:space="0" w:color="auto"/>
            </w:tcBorders>
            <w:shd w:val="clear" w:color="000000" w:fill="F2DCDB"/>
            <w:vAlign w:val="center"/>
            <w:hideMark/>
          </w:tcPr>
          <w:p w:rsidR="00CE7F65" w:rsidRPr="00AB5641" w:rsidRDefault="00CE7F65" w:rsidP="00B23853">
            <w:pPr>
              <w:jc w:val="center"/>
              <w:rPr>
                <w:rFonts w:eastAsia="Times New Roman"/>
                <w:b/>
                <w:bCs/>
                <w:sz w:val="20"/>
                <w:szCs w:val="22"/>
                <w:lang w:eastAsia="en-GB"/>
              </w:rPr>
            </w:pPr>
            <w:r w:rsidRPr="00AB5641">
              <w:rPr>
                <w:rFonts w:eastAsia="Times New Roman"/>
                <w:b/>
                <w:bCs/>
                <w:sz w:val="20"/>
                <w:szCs w:val="22"/>
                <w:lang w:eastAsia="en-GB"/>
              </w:rPr>
              <w:t>Oxford</w:t>
            </w:r>
          </w:p>
        </w:tc>
        <w:tc>
          <w:tcPr>
            <w:tcW w:w="2145" w:type="dxa"/>
            <w:gridSpan w:val="2"/>
            <w:tcBorders>
              <w:top w:val="single" w:sz="4" w:space="0" w:color="auto"/>
              <w:left w:val="nil"/>
              <w:bottom w:val="single" w:sz="4" w:space="0" w:color="auto"/>
              <w:right w:val="single" w:sz="4" w:space="0" w:color="auto"/>
            </w:tcBorders>
            <w:shd w:val="clear" w:color="000000" w:fill="EBF1DE"/>
            <w:vAlign w:val="center"/>
            <w:hideMark/>
          </w:tcPr>
          <w:p w:rsidR="00CE7F65" w:rsidRPr="00AB5641" w:rsidRDefault="00CE7F65" w:rsidP="00B23853">
            <w:pPr>
              <w:jc w:val="center"/>
              <w:rPr>
                <w:rFonts w:eastAsia="Times New Roman"/>
                <w:b/>
                <w:bCs/>
                <w:sz w:val="20"/>
                <w:szCs w:val="22"/>
                <w:lang w:eastAsia="en-GB"/>
              </w:rPr>
            </w:pPr>
            <w:r w:rsidRPr="00AB5641">
              <w:rPr>
                <w:rFonts w:eastAsia="Times New Roman"/>
                <w:b/>
                <w:bCs/>
                <w:sz w:val="20"/>
                <w:szCs w:val="22"/>
                <w:lang w:eastAsia="en-GB"/>
              </w:rPr>
              <w:t>South Oxfordshire</w:t>
            </w:r>
          </w:p>
        </w:tc>
        <w:tc>
          <w:tcPr>
            <w:tcW w:w="2532" w:type="dxa"/>
            <w:gridSpan w:val="2"/>
            <w:tcBorders>
              <w:top w:val="single" w:sz="4" w:space="0" w:color="auto"/>
              <w:left w:val="nil"/>
              <w:bottom w:val="single" w:sz="4" w:space="0" w:color="auto"/>
              <w:right w:val="single" w:sz="4" w:space="0" w:color="auto"/>
            </w:tcBorders>
            <w:shd w:val="clear" w:color="000000" w:fill="DDD9C4"/>
            <w:vAlign w:val="center"/>
            <w:hideMark/>
          </w:tcPr>
          <w:p w:rsidR="00CE7F65" w:rsidRPr="00AB5641" w:rsidRDefault="00CE7F65" w:rsidP="00B23853">
            <w:pPr>
              <w:jc w:val="center"/>
              <w:rPr>
                <w:rFonts w:eastAsia="Times New Roman"/>
                <w:b/>
                <w:bCs/>
                <w:sz w:val="20"/>
                <w:szCs w:val="22"/>
                <w:lang w:eastAsia="en-GB"/>
              </w:rPr>
            </w:pPr>
            <w:r w:rsidRPr="00AB5641">
              <w:rPr>
                <w:rFonts w:eastAsia="Times New Roman"/>
                <w:b/>
                <w:bCs/>
                <w:sz w:val="20"/>
                <w:szCs w:val="22"/>
                <w:lang w:eastAsia="en-GB"/>
              </w:rPr>
              <w:t>Vale of White Horse</w:t>
            </w:r>
          </w:p>
        </w:tc>
        <w:tc>
          <w:tcPr>
            <w:tcW w:w="2304" w:type="dxa"/>
            <w:gridSpan w:val="2"/>
            <w:tcBorders>
              <w:top w:val="single" w:sz="4" w:space="0" w:color="auto"/>
              <w:left w:val="nil"/>
              <w:bottom w:val="single" w:sz="4" w:space="0" w:color="auto"/>
              <w:right w:val="single" w:sz="4" w:space="0" w:color="auto"/>
            </w:tcBorders>
            <w:shd w:val="clear" w:color="000000" w:fill="E4DFEC"/>
            <w:vAlign w:val="center"/>
            <w:hideMark/>
          </w:tcPr>
          <w:p w:rsidR="00CE7F65" w:rsidRPr="00AB5641" w:rsidRDefault="00CE7F65" w:rsidP="00B23853">
            <w:pPr>
              <w:jc w:val="center"/>
              <w:rPr>
                <w:rFonts w:eastAsia="Times New Roman"/>
                <w:b/>
                <w:bCs/>
                <w:sz w:val="20"/>
                <w:szCs w:val="22"/>
                <w:lang w:eastAsia="en-GB"/>
              </w:rPr>
            </w:pPr>
            <w:r w:rsidRPr="00AB5641">
              <w:rPr>
                <w:rFonts w:eastAsia="Times New Roman"/>
                <w:b/>
                <w:bCs/>
                <w:sz w:val="20"/>
                <w:szCs w:val="22"/>
                <w:lang w:eastAsia="en-GB"/>
              </w:rPr>
              <w:t>West Oxfordshire</w:t>
            </w:r>
          </w:p>
        </w:tc>
      </w:tr>
      <w:tr w:rsidR="0057143E" w:rsidRPr="00AB5641" w:rsidTr="001105B6">
        <w:trPr>
          <w:trHeight w:val="765"/>
          <w:jc w:val="center"/>
        </w:trPr>
        <w:tc>
          <w:tcPr>
            <w:tcW w:w="2399" w:type="dxa"/>
            <w:tcBorders>
              <w:top w:val="nil"/>
              <w:left w:val="single" w:sz="4" w:space="0" w:color="auto"/>
              <w:bottom w:val="single" w:sz="4" w:space="0" w:color="auto"/>
              <w:right w:val="single" w:sz="4" w:space="0" w:color="auto"/>
            </w:tcBorders>
            <w:shd w:val="clear" w:color="auto" w:fill="auto"/>
            <w:noWrap/>
            <w:vAlign w:val="bottom"/>
            <w:hideMark/>
          </w:tcPr>
          <w:p w:rsidR="00CE7F65" w:rsidRPr="00AB5641" w:rsidRDefault="00CE7F65" w:rsidP="00B23853">
            <w:pPr>
              <w:rPr>
                <w:rFonts w:eastAsia="Times New Roman"/>
                <w:color w:val="000000"/>
                <w:sz w:val="20"/>
                <w:szCs w:val="22"/>
                <w:lang w:eastAsia="en-GB"/>
              </w:rPr>
            </w:pPr>
            <w:r w:rsidRPr="00AB5641">
              <w:rPr>
                <w:rFonts w:eastAsia="Times New Roman"/>
                <w:color w:val="000000"/>
                <w:sz w:val="20"/>
                <w:szCs w:val="22"/>
                <w:lang w:eastAsia="en-GB"/>
              </w:rPr>
              <w:t> </w:t>
            </w:r>
          </w:p>
        </w:tc>
        <w:tc>
          <w:tcPr>
            <w:tcW w:w="1206" w:type="dxa"/>
            <w:tcBorders>
              <w:top w:val="nil"/>
              <w:left w:val="nil"/>
              <w:bottom w:val="single" w:sz="4" w:space="0" w:color="auto"/>
              <w:right w:val="single" w:sz="4" w:space="0" w:color="auto"/>
            </w:tcBorders>
            <w:shd w:val="clear" w:color="000000" w:fill="DCE6F1"/>
            <w:vAlign w:val="center"/>
            <w:hideMark/>
          </w:tcPr>
          <w:p w:rsidR="00CE7F65" w:rsidRPr="00AB5641" w:rsidRDefault="0057143E" w:rsidP="00B23853">
            <w:pPr>
              <w:jc w:val="right"/>
              <w:rPr>
                <w:rFonts w:eastAsia="Times New Roman"/>
                <w:b/>
                <w:bCs/>
                <w:sz w:val="20"/>
                <w:szCs w:val="22"/>
                <w:lang w:eastAsia="en-GB"/>
              </w:rPr>
            </w:pPr>
            <w:r w:rsidRPr="00AB5641">
              <w:rPr>
                <w:rFonts w:eastAsia="Times New Roman"/>
                <w:b/>
                <w:bCs/>
                <w:sz w:val="20"/>
                <w:szCs w:val="22"/>
                <w:lang w:eastAsia="en-GB"/>
              </w:rPr>
              <w:t>number</w:t>
            </w:r>
          </w:p>
        </w:tc>
        <w:tc>
          <w:tcPr>
            <w:tcW w:w="939" w:type="dxa"/>
            <w:tcBorders>
              <w:top w:val="nil"/>
              <w:left w:val="nil"/>
              <w:bottom w:val="single" w:sz="4" w:space="0" w:color="auto"/>
              <w:right w:val="single" w:sz="4" w:space="0" w:color="auto"/>
            </w:tcBorders>
            <w:shd w:val="clear" w:color="000000" w:fill="DCE6F1"/>
            <w:noWrap/>
            <w:vAlign w:val="center"/>
            <w:hideMark/>
          </w:tcPr>
          <w:p w:rsidR="00CE7F65" w:rsidRPr="00AB5641" w:rsidRDefault="00CE7F65" w:rsidP="00B23853">
            <w:pPr>
              <w:jc w:val="right"/>
              <w:rPr>
                <w:rFonts w:eastAsia="Times New Roman"/>
                <w:b/>
                <w:bCs/>
                <w:sz w:val="20"/>
                <w:szCs w:val="22"/>
                <w:lang w:eastAsia="en-GB"/>
              </w:rPr>
            </w:pPr>
            <w:r w:rsidRPr="00AB5641">
              <w:rPr>
                <w:rFonts w:eastAsia="Times New Roman"/>
                <w:b/>
                <w:bCs/>
                <w:sz w:val="20"/>
                <w:szCs w:val="22"/>
                <w:lang w:eastAsia="en-GB"/>
              </w:rPr>
              <w:t>percent</w:t>
            </w:r>
          </w:p>
        </w:tc>
        <w:tc>
          <w:tcPr>
            <w:tcW w:w="1206" w:type="dxa"/>
            <w:tcBorders>
              <w:top w:val="nil"/>
              <w:left w:val="nil"/>
              <w:bottom w:val="single" w:sz="4" w:space="0" w:color="auto"/>
              <w:right w:val="single" w:sz="4" w:space="0" w:color="auto"/>
            </w:tcBorders>
            <w:shd w:val="clear" w:color="000000" w:fill="F2DCDB"/>
            <w:noWrap/>
            <w:vAlign w:val="center"/>
            <w:hideMark/>
          </w:tcPr>
          <w:p w:rsidR="00CE7F65" w:rsidRPr="00AB5641" w:rsidRDefault="0057143E" w:rsidP="00B23853">
            <w:pPr>
              <w:jc w:val="right"/>
              <w:rPr>
                <w:rFonts w:eastAsia="Times New Roman"/>
                <w:b/>
                <w:bCs/>
                <w:sz w:val="20"/>
                <w:szCs w:val="22"/>
                <w:lang w:eastAsia="en-GB"/>
              </w:rPr>
            </w:pPr>
            <w:r w:rsidRPr="00AB5641">
              <w:rPr>
                <w:rFonts w:eastAsia="Times New Roman"/>
                <w:b/>
                <w:bCs/>
                <w:sz w:val="20"/>
                <w:szCs w:val="22"/>
                <w:lang w:eastAsia="en-GB"/>
              </w:rPr>
              <w:t>number</w:t>
            </w:r>
          </w:p>
        </w:tc>
        <w:tc>
          <w:tcPr>
            <w:tcW w:w="1043" w:type="dxa"/>
            <w:tcBorders>
              <w:top w:val="nil"/>
              <w:left w:val="nil"/>
              <w:bottom w:val="single" w:sz="4" w:space="0" w:color="auto"/>
              <w:right w:val="single" w:sz="4" w:space="0" w:color="auto"/>
            </w:tcBorders>
            <w:shd w:val="clear" w:color="000000" w:fill="F2DCDB"/>
            <w:noWrap/>
            <w:vAlign w:val="center"/>
            <w:hideMark/>
          </w:tcPr>
          <w:p w:rsidR="00CE7F65" w:rsidRPr="00AB5641" w:rsidRDefault="00CE7F65" w:rsidP="00B23853">
            <w:pPr>
              <w:jc w:val="right"/>
              <w:rPr>
                <w:rFonts w:eastAsia="Times New Roman"/>
                <w:b/>
                <w:bCs/>
                <w:sz w:val="20"/>
                <w:szCs w:val="22"/>
                <w:lang w:eastAsia="en-GB"/>
              </w:rPr>
            </w:pPr>
            <w:r w:rsidRPr="00AB5641">
              <w:rPr>
                <w:rFonts w:eastAsia="Times New Roman"/>
                <w:b/>
                <w:bCs/>
                <w:sz w:val="20"/>
                <w:szCs w:val="22"/>
                <w:lang w:eastAsia="en-GB"/>
              </w:rPr>
              <w:t>percent</w:t>
            </w:r>
          </w:p>
        </w:tc>
        <w:tc>
          <w:tcPr>
            <w:tcW w:w="1206" w:type="dxa"/>
            <w:tcBorders>
              <w:top w:val="nil"/>
              <w:left w:val="nil"/>
              <w:bottom w:val="single" w:sz="4" w:space="0" w:color="auto"/>
              <w:right w:val="single" w:sz="4" w:space="0" w:color="auto"/>
            </w:tcBorders>
            <w:shd w:val="clear" w:color="000000" w:fill="EBF1DE"/>
            <w:noWrap/>
            <w:vAlign w:val="center"/>
            <w:hideMark/>
          </w:tcPr>
          <w:p w:rsidR="00CE7F65" w:rsidRPr="00AB5641" w:rsidRDefault="0057143E" w:rsidP="00B23853">
            <w:pPr>
              <w:jc w:val="right"/>
              <w:rPr>
                <w:rFonts w:eastAsia="Times New Roman"/>
                <w:b/>
                <w:bCs/>
                <w:sz w:val="20"/>
                <w:szCs w:val="22"/>
                <w:lang w:eastAsia="en-GB"/>
              </w:rPr>
            </w:pPr>
            <w:r w:rsidRPr="00AB5641">
              <w:rPr>
                <w:rFonts w:eastAsia="Times New Roman"/>
                <w:b/>
                <w:bCs/>
                <w:sz w:val="20"/>
                <w:szCs w:val="22"/>
                <w:lang w:eastAsia="en-GB"/>
              </w:rPr>
              <w:t>number</w:t>
            </w:r>
          </w:p>
        </w:tc>
        <w:tc>
          <w:tcPr>
            <w:tcW w:w="939" w:type="dxa"/>
            <w:tcBorders>
              <w:top w:val="nil"/>
              <w:left w:val="nil"/>
              <w:bottom w:val="single" w:sz="4" w:space="0" w:color="auto"/>
              <w:right w:val="single" w:sz="4" w:space="0" w:color="auto"/>
            </w:tcBorders>
            <w:shd w:val="clear" w:color="000000" w:fill="EBF1DE"/>
            <w:noWrap/>
            <w:vAlign w:val="center"/>
            <w:hideMark/>
          </w:tcPr>
          <w:p w:rsidR="00CE7F65" w:rsidRPr="00AB5641" w:rsidRDefault="00CE7F65" w:rsidP="00B23853">
            <w:pPr>
              <w:jc w:val="right"/>
              <w:rPr>
                <w:rFonts w:eastAsia="Times New Roman"/>
                <w:b/>
                <w:bCs/>
                <w:sz w:val="20"/>
                <w:szCs w:val="22"/>
                <w:lang w:eastAsia="en-GB"/>
              </w:rPr>
            </w:pPr>
            <w:r w:rsidRPr="00AB5641">
              <w:rPr>
                <w:rFonts w:eastAsia="Times New Roman"/>
                <w:b/>
                <w:bCs/>
                <w:sz w:val="20"/>
                <w:szCs w:val="22"/>
                <w:lang w:eastAsia="en-GB"/>
              </w:rPr>
              <w:t>percent</w:t>
            </w:r>
          </w:p>
        </w:tc>
        <w:tc>
          <w:tcPr>
            <w:tcW w:w="1257" w:type="dxa"/>
            <w:tcBorders>
              <w:top w:val="nil"/>
              <w:left w:val="nil"/>
              <w:bottom w:val="single" w:sz="4" w:space="0" w:color="auto"/>
              <w:right w:val="single" w:sz="4" w:space="0" w:color="auto"/>
            </w:tcBorders>
            <w:shd w:val="clear" w:color="000000" w:fill="DDD9C4"/>
            <w:noWrap/>
            <w:vAlign w:val="center"/>
            <w:hideMark/>
          </w:tcPr>
          <w:p w:rsidR="00CE7F65" w:rsidRPr="00AB5641" w:rsidRDefault="0057143E" w:rsidP="00B23853">
            <w:pPr>
              <w:jc w:val="right"/>
              <w:rPr>
                <w:rFonts w:eastAsia="Times New Roman"/>
                <w:b/>
                <w:bCs/>
                <w:sz w:val="20"/>
                <w:szCs w:val="22"/>
                <w:lang w:eastAsia="en-GB"/>
              </w:rPr>
            </w:pPr>
            <w:r w:rsidRPr="00AB5641">
              <w:rPr>
                <w:rFonts w:eastAsia="Times New Roman"/>
                <w:b/>
                <w:bCs/>
                <w:sz w:val="20"/>
                <w:szCs w:val="22"/>
                <w:lang w:eastAsia="en-GB"/>
              </w:rPr>
              <w:t>number</w:t>
            </w:r>
          </w:p>
        </w:tc>
        <w:tc>
          <w:tcPr>
            <w:tcW w:w="1275" w:type="dxa"/>
            <w:tcBorders>
              <w:top w:val="nil"/>
              <w:left w:val="nil"/>
              <w:bottom w:val="single" w:sz="4" w:space="0" w:color="auto"/>
              <w:right w:val="single" w:sz="4" w:space="0" w:color="auto"/>
            </w:tcBorders>
            <w:shd w:val="clear" w:color="000000" w:fill="DDD9C4"/>
            <w:noWrap/>
            <w:vAlign w:val="center"/>
            <w:hideMark/>
          </w:tcPr>
          <w:p w:rsidR="00CE7F65" w:rsidRPr="00AB5641" w:rsidRDefault="00CE7F65" w:rsidP="00B23853">
            <w:pPr>
              <w:jc w:val="right"/>
              <w:rPr>
                <w:rFonts w:eastAsia="Times New Roman"/>
                <w:b/>
                <w:bCs/>
                <w:sz w:val="20"/>
                <w:szCs w:val="22"/>
                <w:lang w:eastAsia="en-GB"/>
              </w:rPr>
            </w:pPr>
            <w:r w:rsidRPr="00AB5641">
              <w:rPr>
                <w:rFonts w:eastAsia="Times New Roman"/>
                <w:b/>
                <w:bCs/>
                <w:sz w:val="20"/>
                <w:szCs w:val="22"/>
                <w:lang w:eastAsia="en-GB"/>
              </w:rPr>
              <w:t>percent</w:t>
            </w:r>
          </w:p>
        </w:tc>
        <w:tc>
          <w:tcPr>
            <w:tcW w:w="1206" w:type="dxa"/>
            <w:tcBorders>
              <w:top w:val="nil"/>
              <w:left w:val="nil"/>
              <w:bottom w:val="single" w:sz="4" w:space="0" w:color="auto"/>
              <w:right w:val="single" w:sz="4" w:space="0" w:color="auto"/>
            </w:tcBorders>
            <w:shd w:val="clear" w:color="000000" w:fill="E4DFEC"/>
            <w:noWrap/>
            <w:vAlign w:val="center"/>
            <w:hideMark/>
          </w:tcPr>
          <w:p w:rsidR="00CE7F65" w:rsidRPr="00AB5641" w:rsidRDefault="0057143E" w:rsidP="00B23853">
            <w:pPr>
              <w:jc w:val="right"/>
              <w:rPr>
                <w:rFonts w:eastAsia="Times New Roman"/>
                <w:b/>
                <w:bCs/>
                <w:sz w:val="20"/>
                <w:szCs w:val="22"/>
                <w:lang w:eastAsia="en-GB"/>
              </w:rPr>
            </w:pPr>
            <w:r w:rsidRPr="00AB5641">
              <w:rPr>
                <w:rFonts w:eastAsia="Times New Roman"/>
                <w:b/>
                <w:bCs/>
                <w:sz w:val="20"/>
                <w:szCs w:val="22"/>
                <w:lang w:eastAsia="en-GB"/>
              </w:rPr>
              <w:t>number</w:t>
            </w:r>
          </w:p>
        </w:tc>
        <w:tc>
          <w:tcPr>
            <w:tcW w:w="1098" w:type="dxa"/>
            <w:tcBorders>
              <w:top w:val="nil"/>
              <w:left w:val="nil"/>
              <w:bottom w:val="single" w:sz="4" w:space="0" w:color="auto"/>
              <w:right w:val="single" w:sz="4" w:space="0" w:color="auto"/>
            </w:tcBorders>
            <w:shd w:val="clear" w:color="000000" w:fill="E4DFEC"/>
            <w:noWrap/>
            <w:vAlign w:val="center"/>
            <w:hideMark/>
          </w:tcPr>
          <w:p w:rsidR="00CE7F65" w:rsidRPr="00AB5641" w:rsidRDefault="00CE7F65" w:rsidP="00B23853">
            <w:pPr>
              <w:jc w:val="right"/>
              <w:rPr>
                <w:rFonts w:eastAsia="Times New Roman"/>
                <w:b/>
                <w:bCs/>
                <w:sz w:val="20"/>
                <w:szCs w:val="22"/>
                <w:lang w:eastAsia="en-GB"/>
              </w:rPr>
            </w:pPr>
            <w:r w:rsidRPr="00AB5641">
              <w:rPr>
                <w:rFonts w:eastAsia="Times New Roman"/>
                <w:b/>
                <w:bCs/>
                <w:sz w:val="20"/>
                <w:szCs w:val="22"/>
                <w:lang w:eastAsia="en-GB"/>
              </w:rPr>
              <w:t>percent</w:t>
            </w:r>
          </w:p>
        </w:tc>
      </w:tr>
      <w:tr w:rsidR="0057143E" w:rsidRPr="00AB5641" w:rsidTr="001105B6">
        <w:trPr>
          <w:trHeight w:val="300"/>
          <w:jc w:val="center"/>
        </w:trPr>
        <w:tc>
          <w:tcPr>
            <w:tcW w:w="2399" w:type="dxa"/>
            <w:tcBorders>
              <w:top w:val="nil"/>
              <w:left w:val="single" w:sz="4" w:space="0" w:color="auto"/>
              <w:bottom w:val="single" w:sz="4" w:space="0" w:color="auto"/>
              <w:right w:val="single" w:sz="4" w:space="0" w:color="auto"/>
            </w:tcBorders>
            <w:shd w:val="clear" w:color="auto" w:fill="auto"/>
            <w:noWrap/>
            <w:hideMark/>
          </w:tcPr>
          <w:p w:rsidR="00CE7F65" w:rsidRPr="00AB5641" w:rsidRDefault="00CE7F65" w:rsidP="00B23853">
            <w:pPr>
              <w:rPr>
                <w:rFonts w:eastAsia="Times New Roman"/>
                <w:sz w:val="20"/>
                <w:szCs w:val="22"/>
                <w:lang w:eastAsia="en-GB"/>
              </w:rPr>
            </w:pPr>
            <w:r w:rsidRPr="00AB5641">
              <w:rPr>
                <w:rFonts w:eastAsia="Times New Roman"/>
                <w:sz w:val="20"/>
                <w:szCs w:val="22"/>
                <w:lang w:eastAsia="en-GB"/>
              </w:rPr>
              <w:t>% with NVQ4+ - aged 16-64</w:t>
            </w:r>
          </w:p>
        </w:tc>
        <w:tc>
          <w:tcPr>
            <w:tcW w:w="1206" w:type="dxa"/>
            <w:tcBorders>
              <w:top w:val="nil"/>
              <w:left w:val="nil"/>
              <w:bottom w:val="single" w:sz="4" w:space="0" w:color="auto"/>
              <w:right w:val="single" w:sz="4" w:space="0" w:color="auto"/>
            </w:tcBorders>
            <w:shd w:val="clear" w:color="000000" w:fill="DCE6F1"/>
            <w:noWrap/>
            <w:hideMark/>
          </w:tcPr>
          <w:p w:rsidR="00CE7F65" w:rsidRPr="00AB5641" w:rsidRDefault="00CE7F65" w:rsidP="00B23853">
            <w:pPr>
              <w:jc w:val="right"/>
              <w:rPr>
                <w:rFonts w:eastAsia="Times New Roman"/>
                <w:sz w:val="20"/>
                <w:szCs w:val="22"/>
                <w:lang w:eastAsia="en-GB"/>
              </w:rPr>
            </w:pPr>
            <w:r w:rsidRPr="00AB5641">
              <w:rPr>
                <w:rFonts w:eastAsia="Times New Roman"/>
                <w:sz w:val="20"/>
                <w:szCs w:val="22"/>
                <w:lang w:eastAsia="en-GB"/>
              </w:rPr>
              <w:t>31,900</w:t>
            </w:r>
          </w:p>
        </w:tc>
        <w:tc>
          <w:tcPr>
            <w:tcW w:w="939" w:type="dxa"/>
            <w:tcBorders>
              <w:top w:val="nil"/>
              <w:left w:val="nil"/>
              <w:bottom w:val="single" w:sz="4" w:space="0" w:color="auto"/>
              <w:right w:val="single" w:sz="4" w:space="0" w:color="auto"/>
            </w:tcBorders>
            <w:shd w:val="clear" w:color="000000" w:fill="DCE6F1"/>
            <w:noWrap/>
            <w:hideMark/>
          </w:tcPr>
          <w:p w:rsidR="00CE7F65" w:rsidRPr="00AB5641" w:rsidRDefault="00CE7F65" w:rsidP="00B23853">
            <w:pPr>
              <w:jc w:val="right"/>
              <w:rPr>
                <w:rFonts w:eastAsia="Times New Roman"/>
                <w:sz w:val="20"/>
                <w:szCs w:val="22"/>
                <w:lang w:eastAsia="en-GB"/>
              </w:rPr>
            </w:pPr>
            <w:r w:rsidRPr="00AB5641">
              <w:rPr>
                <w:rFonts w:eastAsia="Times New Roman"/>
                <w:sz w:val="20"/>
                <w:szCs w:val="22"/>
                <w:lang w:eastAsia="en-GB"/>
              </w:rPr>
              <w:t>36.0</w:t>
            </w:r>
          </w:p>
        </w:tc>
        <w:tc>
          <w:tcPr>
            <w:tcW w:w="1206" w:type="dxa"/>
            <w:tcBorders>
              <w:top w:val="nil"/>
              <w:left w:val="nil"/>
              <w:bottom w:val="single" w:sz="4" w:space="0" w:color="auto"/>
              <w:right w:val="single" w:sz="4" w:space="0" w:color="auto"/>
            </w:tcBorders>
            <w:shd w:val="clear" w:color="000000" w:fill="F2DCDB"/>
            <w:noWrap/>
            <w:hideMark/>
          </w:tcPr>
          <w:p w:rsidR="00CE7F65" w:rsidRPr="00AB5641" w:rsidRDefault="00CE7F65" w:rsidP="00B23853">
            <w:pPr>
              <w:jc w:val="right"/>
              <w:rPr>
                <w:rFonts w:eastAsia="Times New Roman"/>
                <w:sz w:val="20"/>
                <w:szCs w:val="22"/>
                <w:lang w:eastAsia="en-GB"/>
              </w:rPr>
            </w:pPr>
            <w:r w:rsidRPr="00AB5641">
              <w:rPr>
                <w:rFonts w:eastAsia="Times New Roman"/>
                <w:sz w:val="20"/>
                <w:szCs w:val="22"/>
                <w:lang w:eastAsia="en-GB"/>
              </w:rPr>
              <w:t>72,500</w:t>
            </w:r>
          </w:p>
        </w:tc>
        <w:tc>
          <w:tcPr>
            <w:tcW w:w="1043" w:type="dxa"/>
            <w:tcBorders>
              <w:top w:val="nil"/>
              <w:left w:val="nil"/>
              <w:bottom w:val="single" w:sz="4" w:space="0" w:color="auto"/>
              <w:right w:val="single" w:sz="4" w:space="0" w:color="auto"/>
            </w:tcBorders>
            <w:shd w:val="clear" w:color="000000" w:fill="F2DCDB"/>
            <w:noWrap/>
            <w:hideMark/>
          </w:tcPr>
          <w:p w:rsidR="00CE7F65" w:rsidRPr="00AB5641" w:rsidRDefault="00CE7F65" w:rsidP="00B23853">
            <w:pPr>
              <w:jc w:val="right"/>
              <w:rPr>
                <w:rFonts w:eastAsia="Times New Roman"/>
                <w:sz w:val="20"/>
                <w:szCs w:val="22"/>
                <w:lang w:eastAsia="en-GB"/>
              </w:rPr>
            </w:pPr>
            <w:r w:rsidRPr="00AB5641">
              <w:rPr>
                <w:rFonts w:eastAsia="Times New Roman"/>
                <w:sz w:val="20"/>
                <w:szCs w:val="22"/>
                <w:lang w:eastAsia="en-GB"/>
              </w:rPr>
              <w:t>63.4</w:t>
            </w:r>
          </w:p>
        </w:tc>
        <w:tc>
          <w:tcPr>
            <w:tcW w:w="1206" w:type="dxa"/>
            <w:tcBorders>
              <w:top w:val="nil"/>
              <w:left w:val="nil"/>
              <w:bottom w:val="single" w:sz="4" w:space="0" w:color="auto"/>
              <w:right w:val="single" w:sz="4" w:space="0" w:color="auto"/>
            </w:tcBorders>
            <w:shd w:val="clear" w:color="000000" w:fill="EBF1DE"/>
            <w:noWrap/>
            <w:hideMark/>
          </w:tcPr>
          <w:p w:rsidR="00CE7F65" w:rsidRPr="00AB5641" w:rsidRDefault="00CE7F65" w:rsidP="00B23853">
            <w:pPr>
              <w:jc w:val="right"/>
              <w:rPr>
                <w:rFonts w:eastAsia="Times New Roman"/>
                <w:sz w:val="20"/>
                <w:szCs w:val="22"/>
                <w:lang w:eastAsia="en-GB"/>
              </w:rPr>
            </w:pPr>
            <w:r w:rsidRPr="00AB5641">
              <w:rPr>
                <w:rFonts w:eastAsia="Times New Roman"/>
                <w:sz w:val="20"/>
                <w:szCs w:val="22"/>
                <w:lang w:eastAsia="en-GB"/>
              </w:rPr>
              <w:t>47,300</w:t>
            </w:r>
          </w:p>
        </w:tc>
        <w:tc>
          <w:tcPr>
            <w:tcW w:w="939" w:type="dxa"/>
            <w:tcBorders>
              <w:top w:val="nil"/>
              <w:left w:val="nil"/>
              <w:bottom w:val="single" w:sz="4" w:space="0" w:color="auto"/>
              <w:right w:val="single" w:sz="4" w:space="0" w:color="auto"/>
            </w:tcBorders>
            <w:shd w:val="clear" w:color="000000" w:fill="EBF1DE"/>
            <w:noWrap/>
            <w:hideMark/>
          </w:tcPr>
          <w:p w:rsidR="00CE7F65" w:rsidRPr="00AB5641" w:rsidRDefault="00CE7F65" w:rsidP="00B23853">
            <w:pPr>
              <w:jc w:val="right"/>
              <w:rPr>
                <w:rFonts w:eastAsia="Times New Roman"/>
                <w:sz w:val="20"/>
                <w:szCs w:val="22"/>
                <w:lang w:eastAsia="en-GB"/>
              </w:rPr>
            </w:pPr>
            <w:r w:rsidRPr="00AB5641">
              <w:rPr>
                <w:rFonts w:eastAsia="Times New Roman"/>
                <w:sz w:val="20"/>
                <w:szCs w:val="22"/>
                <w:lang w:eastAsia="en-GB"/>
              </w:rPr>
              <w:t>57.4</w:t>
            </w:r>
          </w:p>
        </w:tc>
        <w:tc>
          <w:tcPr>
            <w:tcW w:w="1257" w:type="dxa"/>
            <w:tcBorders>
              <w:top w:val="nil"/>
              <w:left w:val="nil"/>
              <w:bottom w:val="single" w:sz="4" w:space="0" w:color="auto"/>
              <w:right w:val="single" w:sz="4" w:space="0" w:color="auto"/>
            </w:tcBorders>
            <w:shd w:val="clear" w:color="000000" w:fill="DDD9C4"/>
            <w:noWrap/>
            <w:hideMark/>
          </w:tcPr>
          <w:p w:rsidR="00CE7F65" w:rsidRPr="00AB5641" w:rsidRDefault="00CE7F65" w:rsidP="00B23853">
            <w:pPr>
              <w:jc w:val="right"/>
              <w:rPr>
                <w:rFonts w:eastAsia="Times New Roman"/>
                <w:sz w:val="20"/>
                <w:szCs w:val="22"/>
                <w:lang w:eastAsia="en-GB"/>
              </w:rPr>
            </w:pPr>
            <w:r w:rsidRPr="00AB5641">
              <w:rPr>
                <w:rFonts w:eastAsia="Times New Roman"/>
                <w:sz w:val="20"/>
                <w:szCs w:val="22"/>
                <w:lang w:eastAsia="en-GB"/>
              </w:rPr>
              <w:t>35,900</w:t>
            </w:r>
          </w:p>
        </w:tc>
        <w:tc>
          <w:tcPr>
            <w:tcW w:w="1275" w:type="dxa"/>
            <w:tcBorders>
              <w:top w:val="nil"/>
              <w:left w:val="nil"/>
              <w:bottom w:val="single" w:sz="4" w:space="0" w:color="auto"/>
              <w:right w:val="single" w:sz="4" w:space="0" w:color="auto"/>
            </w:tcBorders>
            <w:shd w:val="clear" w:color="000000" w:fill="DDD9C4"/>
            <w:noWrap/>
            <w:hideMark/>
          </w:tcPr>
          <w:p w:rsidR="00CE7F65" w:rsidRPr="00AB5641" w:rsidRDefault="00CE7F65" w:rsidP="00B23853">
            <w:pPr>
              <w:jc w:val="right"/>
              <w:rPr>
                <w:rFonts w:eastAsia="Times New Roman"/>
                <w:sz w:val="20"/>
                <w:szCs w:val="22"/>
                <w:lang w:eastAsia="en-GB"/>
              </w:rPr>
            </w:pPr>
            <w:r w:rsidRPr="00AB5641">
              <w:rPr>
                <w:rFonts w:eastAsia="Times New Roman"/>
                <w:sz w:val="20"/>
                <w:szCs w:val="22"/>
                <w:lang w:eastAsia="en-GB"/>
              </w:rPr>
              <w:t>47.7</w:t>
            </w:r>
          </w:p>
        </w:tc>
        <w:tc>
          <w:tcPr>
            <w:tcW w:w="1206" w:type="dxa"/>
            <w:tcBorders>
              <w:top w:val="nil"/>
              <w:left w:val="nil"/>
              <w:bottom w:val="single" w:sz="4" w:space="0" w:color="auto"/>
              <w:right w:val="single" w:sz="4" w:space="0" w:color="auto"/>
            </w:tcBorders>
            <w:shd w:val="clear" w:color="000000" w:fill="E4DFEC"/>
            <w:noWrap/>
            <w:hideMark/>
          </w:tcPr>
          <w:p w:rsidR="00CE7F65" w:rsidRPr="00AB5641" w:rsidRDefault="00CE7F65" w:rsidP="00B23853">
            <w:pPr>
              <w:jc w:val="right"/>
              <w:rPr>
                <w:rFonts w:eastAsia="Times New Roman"/>
                <w:sz w:val="20"/>
                <w:szCs w:val="22"/>
                <w:lang w:eastAsia="en-GB"/>
              </w:rPr>
            </w:pPr>
            <w:r w:rsidRPr="00AB5641">
              <w:rPr>
                <w:rFonts w:eastAsia="Times New Roman"/>
                <w:sz w:val="20"/>
                <w:szCs w:val="22"/>
                <w:lang w:eastAsia="en-GB"/>
              </w:rPr>
              <w:t>33,000</w:t>
            </w:r>
          </w:p>
        </w:tc>
        <w:tc>
          <w:tcPr>
            <w:tcW w:w="1098" w:type="dxa"/>
            <w:tcBorders>
              <w:top w:val="nil"/>
              <w:left w:val="nil"/>
              <w:bottom w:val="single" w:sz="4" w:space="0" w:color="auto"/>
              <w:right w:val="single" w:sz="4" w:space="0" w:color="auto"/>
            </w:tcBorders>
            <w:shd w:val="clear" w:color="000000" w:fill="E4DFEC"/>
            <w:noWrap/>
            <w:hideMark/>
          </w:tcPr>
          <w:p w:rsidR="00CE7F65" w:rsidRPr="00AB5641" w:rsidRDefault="00CE7F65" w:rsidP="00B23853">
            <w:pPr>
              <w:jc w:val="right"/>
              <w:rPr>
                <w:rFonts w:eastAsia="Times New Roman"/>
                <w:sz w:val="20"/>
                <w:szCs w:val="22"/>
                <w:lang w:eastAsia="en-GB"/>
              </w:rPr>
            </w:pPr>
            <w:r w:rsidRPr="00AB5641">
              <w:rPr>
                <w:rFonts w:eastAsia="Times New Roman"/>
                <w:sz w:val="20"/>
                <w:szCs w:val="22"/>
                <w:lang w:eastAsia="en-GB"/>
              </w:rPr>
              <w:t>50.1</w:t>
            </w:r>
          </w:p>
        </w:tc>
      </w:tr>
      <w:tr w:rsidR="0057143E" w:rsidRPr="00AB5641" w:rsidTr="001105B6">
        <w:trPr>
          <w:trHeight w:val="300"/>
          <w:jc w:val="center"/>
        </w:trPr>
        <w:tc>
          <w:tcPr>
            <w:tcW w:w="2399" w:type="dxa"/>
            <w:tcBorders>
              <w:top w:val="nil"/>
              <w:left w:val="single" w:sz="4" w:space="0" w:color="auto"/>
              <w:bottom w:val="single" w:sz="4" w:space="0" w:color="auto"/>
              <w:right w:val="single" w:sz="4" w:space="0" w:color="auto"/>
            </w:tcBorders>
            <w:shd w:val="clear" w:color="auto" w:fill="auto"/>
            <w:noWrap/>
            <w:hideMark/>
          </w:tcPr>
          <w:p w:rsidR="00CE7F65" w:rsidRPr="00AB5641" w:rsidRDefault="00CE7F65" w:rsidP="00B23853">
            <w:pPr>
              <w:rPr>
                <w:rFonts w:eastAsia="Times New Roman"/>
                <w:sz w:val="20"/>
                <w:szCs w:val="22"/>
                <w:lang w:eastAsia="en-GB"/>
              </w:rPr>
            </w:pPr>
            <w:r w:rsidRPr="00AB5641">
              <w:rPr>
                <w:rFonts w:eastAsia="Times New Roman"/>
                <w:sz w:val="20"/>
                <w:szCs w:val="22"/>
                <w:lang w:eastAsia="en-GB"/>
              </w:rPr>
              <w:t>% with NVQ3+ - aged 16-64</w:t>
            </w:r>
          </w:p>
        </w:tc>
        <w:tc>
          <w:tcPr>
            <w:tcW w:w="1206" w:type="dxa"/>
            <w:tcBorders>
              <w:top w:val="nil"/>
              <w:left w:val="nil"/>
              <w:bottom w:val="single" w:sz="4" w:space="0" w:color="auto"/>
              <w:right w:val="single" w:sz="4" w:space="0" w:color="auto"/>
            </w:tcBorders>
            <w:shd w:val="clear" w:color="000000" w:fill="DCE6F1"/>
            <w:noWrap/>
            <w:hideMark/>
          </w:tcPr>
          <w:p w:rsidR="00CE7F65" w:rsidRPr="00AB5641" w:rsidRDefault="00CE7F65" w:rsidP="00B23853">
            <w:pPr>
              <w:jc w:val="right"/>
              <w:rPr>
                <w:rFonts w:eastAsia="Times New Roman"/>
                <w:sz w:val="20"/>
                <w:szCs w:val="22"/>
                <w:lang w:eastAsia="en-GB"/>
              </w:rPr>
            </w:pPr>
            <w:r w:rsidRPr="00AB5641">
              <w:rPr>
                <w:rFonts w:eastAsia="Times New Roman"/>
                <w:sz w:val="20"/>
                <w:szCs w:val="22"/>
                <w:lang w:eastAsia="en-GB"/>
              </w:rPr>
              <w:t>48,800</w:t>
            </w:r>
          </w:p>
        </w:tc>
        <w:tc>
          <w:tcPr>
            <w:tcW w:w="939" w:type="dxa"/>
            <w:tcBorders>
              <w:top w:val="nil"/>
              <w:left w:val="nil"/>
              <w:bottom w:val="single" w:sz="4" w:space="0" w:color="auto"/>
              <w:right w:val="single" w:sz="4" w:space="0" w:color="auto"/>
            </w:tcBorders>
            <w:shd w:val="clear" w:color="000000" w:fill="DCE6F1"/>
            <w:noWrap/>
            <w:hideMark/>
          </w:tcPr>
          <w:p w:rsidR="00CE7F65" w:rsidRPr="00AB5641" w:rsidRDefault="00CE7F65" w:rsidP="00B23853">
            <w:pPr>
              <w:jc w:val="right"/>
              <w:rPr>
                <w:rFonts w:eastAsia="Times New Roman"/>
                <w:sz w:val="20"/>
                <w:szCs w:val="22"/>
                <w:lang w:eastAsia="en-GB"/>
              </w:rPr>
            </w:pPr>
            <w:r w:rsidRPr="00AB5641">
              <w:rPr>
                <w:rFonts w:eastAsia="Times New Roman"/>
                <w:sz w:val="20"/>
                <w:szCs w:val="22"/>
                <w:lang w:eastAsia="en-GB"/>
              </w:rPr>
              <w:t>55.1</w:t>
            </w:r>
          </w:p>
        </w:tc>
        <w:tc>
          <w:tcPr>
            <w:tcW w:w="1206" w:type="dxa"/>
            <w:tcBorders>
              <w:top w:val="nil"/>
              <w:left w:val="nil"/>
              <w:bottom w:val="single" w:sz="4" w:space="0" w:color="auto"/>
              <w:right w:val="single" w:sz="4" w:space="0" w:color="auto"/>
            </w:tcBorders>
            <w:shd w:val="clear" w:color="000000" w:fill="F2DCDB"/>
            <w:noWrap/>
            <w:hideMark/>
          </w:tcPr>
          <w:p w:rsidR="00CE7F65" w:rsidRPr="00AB5641" w:rsidRDefault="00CE7F65" w:rsidP="00B23853">
            <w:pPr>
              <w:jc w:val="right"/>
              <w:rPr>
                <w:rFonts w:eastAsia="Times New Roman"/>
                <w:sz w:val="20"/>
                <w:szCs w:val="22"/>
                <w:lang w:eastAsia="en-GB"/>
              </w:rPr>
            </w:pPr>
            <w:r w:rsidRPr="00AB5641">
              <w:rPr>
                <w:rFonts w:eastAsia="Times New Roman"/>
                <w:sz w:val="20"/>
                <w:szCs w:val="22"/>
                <w:lang w:eastAsia="en-GB"/>
              </w:rPr>
              <w:t>87,400</w:t>
            </w:r>
          </w:p>
        </w:tc>
        <w:tc>
          <w:tcPr>
            <w:tcW w:w="1043" w:type="dxa"/>
            <w:tcBorders>
              <w:top w:val="nil"/>
              <w:left w:val="nil"/>
              <w:bottom w:val="single" w:sz="4" w:space="0" w:color="auto"/>
              <w:right w:val="single" w:sz="4" w:space="0" w:color="auto"/>
            </w:tcBorders>
            <w:shd w:val="clear" w:color="000000" w:fill="F2DCDB"/>
            <w:noWrap/>
            <w:hideMark/>
          </w:tcPr>
          <w:p w:rsidR="00CE7F65" w:rsidRPr="00AB5641" w:rsidRDefault="00CE7F65" w:rsidP="00B23853">
            <w:pPr>
              <w:jc w:val="right"/>
              <w:rPr>
                <w:rFonts w:eastAsia="Times New Roman"/>
                <w:sz w:val="20"/>
                <w:szCs w:val="22"/>
                <w:lang w:eastAsia="en-GB"/>
              </w:rPr>
            </w:pPr>
            <w:r w:rsidRPr="00AB5641">
              <w:rPr>
                <w:rFonts w:eastAsia="Times New Roman"/>
                <w:sz w:val="20"/>
                <w:szCs w:val="22"/>
                <w:lang w:eastAsia="en-GB"/>
              </w:rPr>
              <w:t>76.5</w:t>
            </w:r>
          </w:p>
        </w:tc>
        <w:tc>
          <w:tcPr>
            <w:tcW w:w="1206" w:type="dxa"/>
            <w:tcBorders>
              <w:top w:val="nil"/>
              <w:left w:val="nil"/>
              <w:bottom w:val="single" w:sz="4" w:space="0" w:color="auto"/>
              <w:right w:val="single" w:sz="4" w:space="0" w:color="auto"/>
            </w:tcBorders>
            <w:shd w:val="clear" w:color="000000" w:fill="EBF1DE"/>
            <w:noWrap/>
            <w:hideMark/>
          </w:tcPr>
          <w:p w:rsidR="00CE7F65" w:rsidRPr="00AB5641" w:rsidRDefault="00CE7F65" w:rsidP="00B23853">
            <w:pPr>
              <w:jc w:val="right"/>
              <w:rPr>
                <w:rFonts w:eastAsia="Times New Roman"/>
                <w:sz w:val="20"/>
                <w:szCs w:val="22"/>
                <w:lang w:eastAsia="en-GB"/>
              </w:rPr>
            </w:pPr>
            <w:r w:rsidRPr="00AB5641">
              <w:rPr>
                <w:rFonts w:eastAsia="Times New Roman"/>
                <w:sz w:val="20"/>
                <w:szCs w:val="22"/>
                <w:lang w:eastAsia="en-GB"/>
              </w:rPr>
              <w:t>58,400</w:t>
            </w:r>
          </w:p>
        </w:tc>
        <w:tc>
          <w:tcPr>
            <w:tcW w:w="939" w:type="dxa"/>
            <w:tcBorders>
              <w:top w:val="nil"/>
              <w:left w:val="nil"/>
              <w:bottom w:val="single" w:sz="4" w:space="0" w:color="auto"/>
              <w:right w:val="single" w:sz="4" w:space="0" w:color="auto"/>
            </w:tcBorders>
            <w:shd w:val="clear" w:color="000000" w:fill="EBF1DE"/>
            <w:noWrap/>
            <w:hideMark/>
          </w:tcPr>
          <w:p w:rsidR="00CE7F65" w:rsidRPr="00AB5641" w:rsidRDefault="00CE7F65" w:rsidP="00B23853">
            <w:pPr>
              <w:jc w:val="right"/>
              <w:rPr>
                <w:rFonts w:eastAsia="Times New Roman"/>
                <w:sz w:val="20"/>
                <w:szCs w:val="22"/>
                <w:lang w:eastAsia="en-GB"/>
              </w:rPr>
            </w:pPr>
            <w:r w:rsidRPr="00AB5641">
              <w:rPr>
                <w:rFonts w:eastAsia="Times New Roman"/>
                <w:sz w:val="20"/>
                <w:szCs w:val="22"/>
                <w:lang w:eastAsia="en-GB"/>
              </w:rPr>
              <w:t>70.7</w:t>
            </w:r>
          </w:p>
        </w:tc>
        <w:tc>
          <w:tcPr>
            <w:tcW w:w="1257" w:type="dxa"/>
            <w:tcBorders>
              <w:top w:val="nil"/>
              <w:left w:val="nil"/>
              <w:bottom w:val="single" w:sz="4" w:space="0" w:color="auto"/>
              <w:right w:val="single" w:sz="4" w:space="0" w:color="auto"/>
            </w:tcBorders>
            <w:shd w:val="clear" w:color="000000" w:fill="DDD9C4"/>
            <w:noWrap/>
            <w:hideMark/>
          </w:tcPr>
          <w:p w:rsidR="00CE7F65" w:rsidRPr="00AB5641" w:rsidRDefault="00CE7F65" w:rsidP="00B23853">
            <w:pPr>
              <w:jc w:val="right"/>
              <w:rPr>
                <w:rFonts w:eastAsia="Times New Roman"/>
                <w:sz w:val="20"/>
                <w:szCs w:val="22"/>
                <w:lang w:eastAsia="en-GB"/>
              </w:rPr>
            </w:pPr>
            <w:r w:rsidRPr="00AB5641">
              <w:rPr>
                <w:rFonts w:eastAsia="Times New Roman"/>
                <w:sz w:val="20"/>
                <w:szCs w:val="22"/>
                <w:lang w:eastAsia="en-GB"/>
              </w:rPr>
              <w:t>49,500</w:t>
            </w:r>
          </w:p>
        </w:tc>
        <w:tc>
          <w:tcPr>
            <w:tcW w:w="1275" w:type="dxa"/>
            <w:tcBorders>
              <w:top w:val="nil"/>
              <w:left w:val="nil"/>
              <w:bottom w:val="single" w:sz="4" w:space="0" w:color="auto"/>
              <w:right w:val="single" w:sz="4" w:space="0" w:color="auto"/>
            </w:tcBorders>
            <w:shd w:val="clear" w:color="000000" w:fill="DDD9C4"/>
            <w:noWrap/>
            <w:hideMark/>
          </w:tcPr>
          <w:p w:rsidR="00CE7F65" w:rsidRPr="00AB5641" w:rsidRDefault="00CE7F65" w:rsidP="00B23853">
            <w:pPr>
              <w:jc w:val="right"/>
              <w:rPr>
                <w:rFonts w:eastAsia="Times New Roman"/>
                <w:sz w:val="20"/>
                <w:szCs w:val="22"/>
                <w:lang w:eastAsia="en-GB"/>
              </w:rPr>
            </w:pPr>
            <w:r w:rsidRPr="00AB5641">
              <w:rPr>
                <w:rFonts w:eastAsia="Times New Roman"/>
                <w:sz w:val="20"/>
                <w:szCs w:val="22"/>
                <w:lang w:eastAsia="en-GB"/>
              </w:rPr>
              <w:t>65.7</w:t>
            </w:r>
          </w:p>
        </w:tc>
        <w:tc>
          <w:tcPr>
            <w:tcW w:w="1206" w:type="dxa"/>
            <w:tcBorders>
              <w:top w:val="nil"/>
              <w:left w:val="nil"/>
              <w:bottom w:val="single" w:sz="4" w:space="0" w:color="auto"/>
              <w:right w:val="single" w:sz="4" w:space="0" w:color="auto"/>
            </w:tcBorders>
            <w:shd w:val="clear" w:color="000000" w:fill="E4DFEC"/>
            <w:noWrap/>
            <w:hideMark/>
          </w:tcPr>
          <w:p w:rsidR="00CE7F65" w:rsidRPr="00AB5641" w:rsidRDefault="00CE7F65" w:rsidP="00B23853">
            <w:pPr>
              <w:jc w:val="right"/>
              <w:rPr>
                <w:rFonts w:eastAsia="Times New Roman"/>
                <w:sz w:val="20"/>
                <w:szCs w:val="22"/>
                <w:lang w:eastAsia="en-GB"/>
              </w:rPr>
            </w:pPr>
            <w:r w:rsidRPr="00AB5641">
              <w:rPr>
                <w:rFonts w:eastAsia="Times New Roman"/>
                <w:sz w:val="20"/>
                <w:szCs w:val="22"/>
                <w:lang w:eastAsia="en-GB"/>
              </w:rPr>
              <w:t>43,000</w:t>
            </w:r>
          </w:p>
        </w:tc>
        <w:tc>
          <w:tcPr>
            <w:tcW w:w="1098" w:type="dxa"/>
            <w:tcBorders>
              <w:top w:val="nil"/>
              <w:left w:val="nil"/>
              <w:bottom w:val="single" w:sz="4" w:space="0" w:color="auto"/>
              <w:right w:val="single" w:sz="4" w:space="0" w:color="auto"/>
            </w:tcBorders>
            <w:shd w:val="clear" w:color="000000" w:fill="E4DFEC"/>
            <w:noWrap/>
            <w:hideMark/>
          </w:tcPr>
          <w:p w:rsidR="00CE7F65" w:rsidRPr="00AB5641" w:rsidRDefault="00CE7F65" w:rsidP="00B23853">
            <w:pPr>
              <w:jc w:val="right"/>
              <w:rPr>
                <w:rFonts w:eastAsia="Times New Roman"/>
                <w:sz w:val="20"/>
                <w:szCs w:val="22"/>
                <w:lang w:eastAsia="en-GB"/>
              </w:rPr>
            </w:pPr>
            <w:r w:rsidRPr="00AB5641">
              <w:rPr>
                <w:rFonts w:eastAsia="Times New Roman"/>
                <w:sz w:val="20"/>
                <w:szCs w:val="22"/>
                <w:lang w:eastAsia="en-GB"/>
              </w:rPr>
              <w:t>65.3</w:t>
            </w:r>
          </w:p>
        </w:tc>
      </w:tr>
      <w:tr w:rsidR="0057143E" w:rsidRPr="00AB5641" w:rsidTr="001105B6">
        <w:trPr>
          <w:trHeight w:val="300"/>
          <w:jc w:val="center"/>
        </w:trPr>
        <w:tc>
          <w:tcPr>
            <w:tcW w:w="2399" w:type="dxa"/>
            <w:tcBorders>
              <w:top w:val="nil"/>
              <w:left w:val="single" w:sz="4" w:space="0" w:color="auto"/>
              <w:bottom w:val="single" w:sz="4" w:space="0" w:color="auto"/>
              <w:right w:val="single" w:sz="4" w:space="0" w:color="auto"/>
            </w:tcBorders>
            <w:shd w:val="clear" w:color="auto" w:fill="auto"/>
            <w:noWrap/>
            <w:hideMark/>
          </w:tcPr>
          <w:p w:rsidR="00CE7F65" w:rsidRPr="00AB5641" w:rsidRDefault="00CE7F65" w:rsidP="00B23853">
            <w:pPr>
              <w:rPr>
                <w:rFonts w:eastAsia="Times New Roman"/>
                <w:sz w:val="20"/>
                <w:szCs w:val="22"/>
                <w:lang w:eastAsia="en-GB"/>
              </w:rPr>
            </w:pPr>
            <w:r w:rsidRPr="00AB5641">
              <w:rPr>
                <w:rFonts w:eastAsia="Times New Roman"/>
                <w:sz w:val="20"/>
                <w:szCs w:val="22"/>
                <w:lang w:eastAsia="en-GB"/>
              </w:rPr>
              <w:t>% with NVQ2+ - aged 16-64</w:t>
            </w:r>
          </w:p>
        </w:tc>
        <w:tc>
          <w:tcPr>
            <w:tcW w:w="1206" w:type="dxa"/>
            <w:tcBorders>
              <w:top w:val="nil"/>
              <w:left w:val="nil"/>
              <w:bottom w:val="single" w:sz="4" w:space="0" w:color="auto"/>
              <w:right w:val="single" w:sz="4" w:space="0" w:color="auto"/>
            </w:tcBorders>
            <w:shd w:val="clear" w:color="000000" w:fill="DCE6F1"/>
            <w:noWrap/>
            <w:hideMark/>
          </w:tcPr>
          <w:p w:rsidR="00CE7F65" w:rsidRPr="00AB5641" w:rsidRDefault="00CE7F65" w:rsidP="00B23853">
            <w:pPr>
              <w:jc w:val="right"/>
              <w:rPr>
                <w:rFonts w:eastAsia="Times New Roman"/>
                <w:sz w:val="20"/>
                <w:szCs w:val="22"/>
                <w:lang w:eastAsia="en-GB"/>
              </w:rPr>
            </w:pPr>
            <w:r w:rsidRPr="00AB5641">
              <w:rPr>
                <w:rFonts w:eastAsia="Times New Roman"/>
                <w:sz w:val="20"/>
                <w:szCs w:val="22"/>
                <w:lang w:eastAsia="en-GB"/>
              </w:rPr>
              <w:t>64,400</w:t>
            </w:r>
          </w:p>
        </w:tc>
        <w:tc>
          <w:tcPr>
            <w:tcW w:w="939" w:type="dxa"/>
            <w:tcBorders>
              <w:top w:val="nil"/>
              <w:left w:val="nil"/>
              <w:bottom w:val="single" w:sz="4" w:space="0" w:color="auto"/>
              <w:right w:val="single" w:sz="4" w:space="0" w:color="auto"/>
            </w:tcBorders>
            <w:shd w:val="clear" w:color="000000" w:fill="DCE6F1"/>
            <w:noWrap/>
            <w:hideMark/>
          </w:tcPr>
          <w:p w:rsidR="00CE7F65" w:rsidRPr="00AB5641" w:rsidRDefault="00CE7F65" w:rsidP="00B23853">
            <w:pPr>
              <w:jc w:val="right"/>
              <w:rPr>
                <w:rFonts w:eastAsia="Times New Roman"/>
                <w:sz w:val="20"/>
                <w:szCs w:val="22"/>
                <w:lang w:eastAsia="en-GB"/>
              </w:rPr>
            </w:pPr>
            <w:r w:rsidRPr="00AB5641">
              <w:rPr>
                <w:rFonts w:eastAsia="Times New Roman"/>
                <w:sz w:val="20"/>
                <w:szCs w:val="22"/>
                <w:lang w:eastAsia="en-GB"/>
              </w:rPr>
              <w:t>72.6</w:t>
            </w:r>
          </w:p>
        </w:tc>
        <w:tc>
          <w:tcPr>
            <w:tcW w:w="1206" w:type="dxa"/>
            <w:tcBorders>
              <w:top w:val="nil"/>
              <w:left w:val="nil"/>
              <w:bottom w:val="single" w:sz="4" w:space="0" w:color="auto"/>
              <w:right w:val="single" w:sz="4" w:space="0" w:color="auto"/>
            </w:tcBorders>
            <w:shd w:val="clear" w:color="000000" w:fill="F2DCDB"/>
            <w:noWrap/>
            <w:hideMark/>
          </w:tcPr>
          <w:p w:rsidR="00CE7F65" w:rsidRPr="00AB5641" w:rsidRDefault="00CE7F65" w:rsidP="00B23853">
            <w:pPr>
              <w:jc w:val="right"/>
              <w:rPr>
                <w:rFonts w:eastAsia="Times New Roman"/>
                <w:sz w:val="20"/>
                <w:szCs w:val="22"/>
                <w:lang w:eastAsia="en-GB"/>
              </w:rPr>
            </w:pPr>
            <w:r w:rsidRPr="00AB5641">
              <w:rPr>
                <w:rFonts w:eastAsia="Times New Roman"/>
                <w:sz w:val="20"/>
                <w:szCs w:val="22"/>
                <w:lang w:eastAsia="en-GB"/>
              </w:rPr>
              <w:t>98,500</w:t>
            </w:r>
          </w:p>
        </w:tc>
        <w:tc>
          <w:tcPr>
            <w:tcW w:w="1043" w:type="dxa"/>
            <w:tcBorders>
              <w:top w:val="nil"/>
              <w:left w:val="nil"/>
              <w:bottom w:val="single" w:sz="4" w:space="0" w:color="auto"/>
              <w:right w:val="single" w:sz="4" w:space="0" w:color="auto"/>
            </w:tcBorders>
            <w:shd w:val="clear" w:color="000000" w:fill="F2DCDB"/>
            <w:noWrap/>
            <w:hideMark/>
          </w:tcPr>
          <w:p w:rsidR="00CE7F65" w:rsidRPr="00AB5641" w:rsidRDefault="00CE7F65" w:rsidP="00B23853">
            <w:pPr>
              <w:jc w:val="right"/>
              <w:rPr>
                <w:rFonts w:eastAsia="Times New Roman"/>
                <w:sz w:val="20"/>
                <w:szCs w:val="22"/>
                <w:lang w:eastAsia="en-GB"/>
              </w:rPr>
            </w:pPr>
            <w:r w:rsidRPr="00AB5641">
              <w:rPr>
                <w:rFonts w:eastAsia="Times New Roman"/>
                <w:sz w:val="20"/>
                <w:szCs w:val="22"/>
                <w:lang w:eastAsia="en-GB"/>
              </w:rPr>
              <w:t>86.1</w:t>
            </w:r>
          </w:p>
        </w:tc>
        <w:tc>
          <w:tcPr>
            <w:tcW w:w="1206" w:type="dxa"/>
            <w:tcBorders>
              <w:top w:val="nil"/>
              <w:left w:val="nil"/>
              <w:bottom w:val="single" w:sz="4" w:space="0" w:color="auto"/>
              <w:right w:val="single" w:sz="4" w:space="0" w:color="auto"/>
            </w:tcBorders>
            <w:shd w:val="clear" w:color="000000" w:fill="EBF1DE"/>
            <w:noWrap/>
            <w:hideMark/>
          </w:tcPr>
          <w:p w:rsidR="00CE7F65" w:rsidRPr="00AB5641" w:rsidRDefault="00CE7F65" w:rsidP="00B23853">
            <w:pPr>
              <w:jc w:val="right"/>
              <w:rPr>
                <w:rFonts w:eastAsia="Times New Roman"/>
                <w:sz w:val="20"/>
                <w:szCs w:val="22"/>
                <w:lang w:eastAsia="en-GB"/>
              </w:rPr>
            </w:pPr>
            <w:r w:rsidRPr="00AB5641">
              <w:rPr>
                <w:rFonts w:eastAsia="Times New Roman"/>
                <w:sz w:val="20"/>
                <w:szCs w:val="22"/>
                <w:lang w:eastAsia="en-GB"/>
              </w:rPr>
              <w:t>70,100</w:t>
            </w:r>
          </w:p>
        </w:tc>
        <w:tc>
          <w:tcPr>
            <w:tcW w:w="939" w:type="dxa"/>
            <w:tcBorders>
              <w:top w:val="nil"/>
              <w:left w:val="nil"/>
              <w:bottom w:val="single" w:sz="4" w:space="0" w:color="auto"/>
              <w:right w:val="single" w:sz="4" w:space="0" w:color="auto"/>
            </w:tcBorders>
            <w:shd w:val="clear" w:color="000000" w:fill="EBF1DE"/>
            <w:noWrap/>
            <w:hideMark/>
          </w:tcPr>
          <w:p w:rsidR="00CE7F65" w:rsidRPr="00AB5641" w:rsidRDefault="00CE7F65" w:rsidP="00B23853">
            <w:pPr>
              <w:jc w:val="right"/>
              <w:rPr>
                <w:rFonts w:eastAsia="Times New Roman"/>
                <w:sz w:val="20"/>
                <w:szCs w:val="22"/>
                <w:lang w:eastAsia="en-GB"/>
              </w:rPr>
            </w:pPr>
            <w:r w:rsidRPr="00AB5641">
              <w:rPr>
                <w:rFonts w:eastAsia="Times New Roman"/>
                <w:sz w:val="20"/>
                <w:szCs w:val="22"/>
                <w:lang w:eastAsia="en-GB"/>
              </w:rPr>
              <w:t>85.0</w:t>
            </w:r>
          </w:p>
        </w:tc>
        <w:tc>
          <w:tcPr>
            <w:tcW w:w="1257" w:type="dxa"/>
            <w:tcBorders>
              <w:top w:val="nil"/>
              <w:left w:val="nil"/>
              <w:bottom w:val="single" w:sz="4" w:space="0" w:color="auto"/>
              <w:right w:val="single" w:sz="4" w:space="0" w:color="auto"/>
            </w:tcBorders>
            <w:shd w:val="clear" w:color="000000" w:fill="DDD9C4"/>
            <w:noWrap/>
            <w:hideMark/>
          </w:tcPr>
          <w:p w:rsidR="00CE7F65" w:rsidRPr="00AB5641" w:rsidRDefault="00CE7F65" w:rsidP="00B23853">
            <w:pPr>
              <w:jc w:val="right"/>
              <w:rPr>
                <w:rFonts w:eastAsia="Times New Roman"/>
                <w:sz w:val="20"/>
                <w:szCs w:val="22"/>
                <w:lang w:eastAsia="en-GB"/>
              </w:rPr>
            </w:pPr>
            <w:r w:rsidRPr="00AB5641">
              <w:rPr>
                <w:rFonts w:eastAsia="Times New Roman"/>
                <w:sz w:val="20"/>
                <w:szCs w:val="22"/>
                <w:lang w:eastAsia="en-GB"/>
              </w:rPr>
              <w:t>60,300</w:t>
            </w:r>
          </w:p>
        </w:tc>
        <w:tc>
          <w:tcPr>
            <w:tcW w:w="1275" w:type="dxa"/>
            <w:tcBorders>
              <w:top w:val="nil"/>
              <w:left w:val="nil"/>
              <w:bottom w:val="single" w:sz="4" w:space="0" w:color="auto"/>
              <w:right w:val="single" w:sz="4" w:space="0" w:color="auto"/>
            </w:tcBorders>
            <w:shd w:val="clear" w:color="000000" w:fill="DDD9C4"/>
            <w:noWrap/>
            <w:hideMark/>
          </w:tcPr>
          <w:p w:rsidR="00CE7F65" w:rsidRPr="00AB5641" w:rsidRDefault="00CE7F65" w:rsidP="00B23853">
            <w:pPr>
              <w:jc w:val="right"/>
              <w:rPr>
                <w:rFonts w:eastAsia="Times New Roman"/>
                <w:sz w:val="20"/>
                <w:szCs w:val="22"/>
                <w:lang w:eastAsia="en-GB"/>
              </w:rPr>
            </w:pPr>
            <w:r w:rsidRPr="00AB5641">
              <w:rPr>
                <w:rFonts w:eastAsia="Times New Roman"/>
                <w:sz w:val="20"/>
                <w:szCs w:val="22"/>
                <w:lang w:eastAsia="en-GB"/>
              </w:rPr>
              <w:t>80.1</w:t>
            </w:r>
          </w:p>
        </w:tc>
        <w:tc>
          <w:tcPr>
            <w:tcW w:w="1206" w:type="dxa"/>
            <w:tcBorders>
              <w:top w:val="nil"/>
              <w:left w:val="nil"/>
              <w:bottom w:val="single" w:sz="4" w:space="0" w:color="auto"/>
              <w:right w:val="single" w:sz="4" w:space="0" w:color="auto"/>
            </w:tcBorders>
            <w:shd w:val="clear" w:color="000000" w:fill="E4DFEC"/>
            <w:noWrap/>
            <w:hideMark/>
          </w:tcPr>
          <w:p w:rsidR="00CE7F65" w:rsidRPr="00AB5641" w:rsidRDefault="00CE7F65" w:rsidP="00B23853">
            <w:pPr>
              <w:jc w:val="right"/>
              <w:rPr>
                <w:rFonts w:eastAsia="Times New Roman"/>
                <w:sz w:val="20"/>
                <w:szCs w:val="22"/>
                <w:lang w:eastAsia="en-GB"/>
              </w:rPr>
            </w:pPr>
            <w:r w:rsidRPr="00AB5641">
              <w:rPr>
                <w:rFonts w:eastAsia="Times New Roman"/>
                <w:sz w:val="20"/>
                <w:szCs w:val="22"/>
                <w:lang w:eastAsia="en-GB"/>
              </w:rPr>
              <w:t>51,400</w:t>
            </w:r>
          </w:p>
        </w:tc>
        <w:tc>
          <w:tcPr>
            <w:tcW w:w="1098" w:type="dxa"/>
            <w:tcBorders>
              <w:top w:val="nil"/>
              <w:left w:val="nil"/>
              <w:bottom w:val="single" w:sz="4" w:space="0" w:color="auto"/>
              <w:right w:val="single" w:sz="4" w:space="0" w:color="auto"/>
            </w:tcBorders>
            <w:shd w:val="clear" w:color="000000" w:fill="E4DFEC"/>
            <w:noWrap/>
            <w:hideMark/>
          </w:tcPr>
          <w:p w:rsidR="00CE7F65" w:rsidRPr="00AB5641" w:rsidRDefault="00CE7F65" w:rsidP="00B23853">
            <w:pPr>
              <w:jc w:val="right"/>
              <w:rPr>
                <w:rFonts w:eastAsia="Times New Roman"/>
                <w:sz w:val="20"/>
                <w:szCs w:val="22"/>
                <w:lang w:eastAsia="en-GB"/>
              </w:rPr>
            </w:pPr>
            <w:r w:rsidRPr="00AB5641">
              <w:rPr>
                <w:rFonts w:eastAsia="Times New Roman"/>
                <w:sz w:val="20"/>
                <w:szCs w:val="22"/>
                <w:lang w:eastAsia="en-GB"/>
              </w:rPr>
              <w:t>78.2</w:t>
            </w:r>
          </w:p>
        </w:tc>
      </w:tr>
      <w:tr w:rsidR="0057143E" w:rsidRPr="00AB5641" w:rsidTr="001105B6">
        <w:trPr>
          <w:trHeight w:val="300"/>
          <w:jc w:val="center"/>
        </w:trPr>
        <w:tc>
          <w:tcPr>
            <w:tcW w:w="2399" w:type="dxa"/>
            <w:tcBorders>
              <w:top w:val="nil"/>
              <w:left w:val="single" w:sz="4" w:space="0" w:color="auto"/>
              <w:bottom w:val="single" w:sz="4" w:space="0" w:color="auto"/>
              <w:right w:val="single" w:sz="4" w:space="0" w:color="auto"/>
            </w:tcBorders>
            <w:shd w:val="clear" w:color="auto" w:fill="auto"/>
            <w:noWrap/>
            <w:hideMark/>
          </w:tcPr>
          <w:p w:rsidR="00CE7F65" w:rsidRPr="00AB5641" w:rsidRDefault="00CE7F65" w:rsidP="00B23853">
            <w:pPr>
              <w:rPr>
                <w:rFonts w:eastAsia="Times New Roman"/>
                <w:sz w:val="20"/>
                <w:szCs w:val="22"/>
                <w:lang w:eastAsia="en-GB"/>
              </w:rPr>
            </w:pPr>
            <w:r w:rsidRPr="00AB5641">
              <w:rPr>
                <w:rFonts w:eastAsia="Times New Roman"/>
                <w:sz w:val="20"/>
                <w:szCs w:val="22"/>
                <w:lang w:eastAsia="en-GB"/>
              </w:rPr>
              <w:t>% with NVQ1+ - aged 16-64</w:t>
            </w:r>
          </w:p>
        </w:tc>
        <w:tc>
          <w:tcPr>
            <w:tcW w:w="1206" w:type="dxa"/>
            <w:tcBorders>
              <w:top w:val="nil"/>
              <w:left w:val="nil"/>
              <w:bottom w:val="single" w:sz="4" w:space="0" w:color="auto"/>
              <w:right w:val="single" w:sz="4" w:space="0" w:color="auto"/>
            </w:tcBorders>
            <w:shd w:val="clear" w:color="000000" w:fill="DCE6F1"/>
            <w:noWrap/>
            <w:hideMark/>
          </w:tcPr>
          <w:p w:rsidR="00CE7F65" w:rsidRPr="00AB5641" w:rsidRDefault="00CE7F65" w:rsidP="00B23853">
            <w:pPr>
              <w:jc w:val="right"/>
              <w:rPr>
                <w:rFonts w:eastAsia="Times New Roman"/>
                <w:sz w:val="20"/>
                <w:szCs w:val="22"/>
                <w:lang w:eastAsia="en-GB"/>
              </w:rPr>
            </w:pPr>
            <w:r w:rsidRPr="00AB5641">
              <w:rPr>
                <w:rFonts w:eastAsia="Times New Roman"/>
                <w:sz w:val="20"/>
                <w:szCs w:val="22"/>
                <w:lang w:eastAsia="en-GB"/>
              </w:rPr>
              <w:t>76,600</w:t>
            </w:r>
          </w:p>
        </w:tc>
        <w:tc>
          <w:tcPr>
            <w:tcW w:w="939" w:type="dxa"/>
            <w:tcBorders>
              <w:top w:val="nil"/>
              <w:left w:val="nil"/>
              <w:bottom w:val="single" w:sz="4" w:space="0" w:color="auto"/>
              <w:right w:val="single" w:sz="4" w:space="0" w:color="auto"/>
            </w:tcBorders>
            <w:shd w:val="clear" w:color="000000" w:fill="DCE6F1"/>
            <w:noWrap/>
            <w:hideMark/>
          </w:tcPr>
          <w:p w:rsidR="00CE7F65" w:rsidRPr="00AB5641" w:rsidRDefault="00CE7F65" w:rsidP="00B23853">
            <w:pPr>
              <w:jc w:val="right"/>
              <w:rPr>
                <w:rFonts w:eastAsia="Times New Roman"/>
                <w:sz w:val="20"/>
                <w:szCs w:val="22"/>
                <w:lang w:eastAsia="en-GB"/>
              </w:rPr>
            </w:pPr>
            <w:r w:rsidRPr="00AB5641">
              <w:rPr>
                <w:rFonts w:eastAsia="Times New Roman"/>
                <w:sz w:val="20"/>
                <w:szCs w:val="22"/>
                <w:lang w:eastAsia="en-GB"/>
              </w:rPr>
              <w:t>86.4</w:t>
            </w:r>
          </w:p>
        </w:tc>
        <w:tc>
          <w:tcPr>
            <w:tcW w:w="1206" w:type="dxa"/>
            <w:tcBorders>
              <w:top w:val="nil"/>
              <w:left w:val="nil"/>
              <w:bottom w:val="single" w:sz="4" w:space="0" w:color="auto"/>
              <w:right w:val="single" w:sz="4" w:space="0" w:color="auto"/>
            </w:tcBorders>
            <w:shd w:val="clear" w:color="000000" w:fill="F2DCDB"/>
            <w:noWrap/>
            <w:hideMark/>
          </w:tcPr>
          <w:p w:rsidR="00CE7F65" w:rsidRPr="00AB5641" w:rsidRDefault="00CE7F65" w:rsidP="00B23853">
            <w:pPr>
              <w:jc w:val="right"/>
              <w:rPr>
                <w:rFonts w:eastAsia="Times New Roman"/>
                <w:sz w:val="20"/>
                <w:szCs w:val="22"/>
                <w:lang w:eastAsia="en-GB"/>
              </w:rPr>
            </w:pPr>
            <w:r w:rsidRPr="00AB5641">
              <w:rPr>
                <w:rFonts w:eastAsia="Times New Roman"/>
                <w:sz w:val="20"/>
                <w:szCs w:val="22"/>
                <w:lang w:eastAsia="en-GB"/>
              </w:rPr>
              <w:t>103,200</w:t>
            </w:r>
          </w:p>
        </w:tc>
        <w:tc>
          <w:tcPr>
            <w:tcW w:w="1043" w:type="dxa"/>
            <w:tcBorders>
              <w:top w:val="nil"/>
              <w:left w:val="nil"/>
              <w:bottom w:val="single" w:sz="4" w:space="0" w:color="auto"/>
              <w:right w:val="single" w:sz="4" w:space="0" w:color="auto"/>
            </w:tcBorders>
            <w:shd w:val="clear" w:color="000000" w:fill="F2DCDB"/>
            <w:noWrap/>
            <w:hideMark/>
          </w:tcPr>
          <w:p w:rsidR="00CE7F65" w:rsidRPr="00AB5641" w:rsidRDefault="00CE7F65" w:rsidP="00B23853">
            <w:pPr>
              <w:jc w:val="right"/>
              <w:rPr>
                <w:rFonts w:eastAsia="Times New Roman"/>
                <w:sz w:val="20"/>
                <w:szCs w:val="22"/>
                <w:lang w:eastAsia="en-GB"/>
              </w:rPr>
            </w:pPr>
            <w:r w:rsidRPr="00AB5641">
              <w:rPr>
                <w:rFonts w:eastAsia="Times New Roman"/>
                <w:sz w:val="20"/>
                <w:szCs w:val="22"/>
                <w:lang w:eastAsia="en-GB"/>
              </w:rPr>
              <w:t>90.2</w:t>
            </w:r>
          </w:p>
        </w:tc>
        <w:tc>
          <w:tcPr>
            <w:tcW w:w="1206" w:type="dxa"/>
            <w:tcBorders>
              <w:top w:val="nil"/>
              <w:left w:val="nil"/>
              <w:bottom w:val="single" w:sz="4" w:space="0" w:color="auto"/>
              <w:right w:val="single" w:sz="4" w:space="0" w:color="auto"/>
            </w:tcBorders>
            <w:shd w:val="clear" w:color="000000" w:fill="EBF1DE"/>
            <w:noWrap/>
            <w:hideMark/>
          </w:tcPr>
          <w:p w:rsidR="00CE7F65" w:rsidRPr="00AB5641" w:rsidRDefault="00CE7F65" w:rsidP="00B23853">
            <w:pPr>
              <w:jc w:val="right"/>
              <w:rPr>
                <w:rFonts w:eastAsia="Times New Roman"/>
                <w:sz w:val="20"/>
                <w:szCs w:val="22"/>
                <w:lang w:eastAsia="en-GB"/>
              </w:rPr>
            </w:pPr>
            <w:r w:rsidRPr="00AB5641">
              <w:rPr>
                <w:rFonts w:eastAsia="Times New Roman"/>
                <w:sz w:val="20"/>
                <w:szCs w:val="22"/>
                <w:lang w:eastAsia="en-GB"/>
              </w:rPr>
              <w:t>78,000</w:t>
            </w:r>
          </w:p>
        </w:tc>
        <w:tc>
          <w:tcPr>
            <w:tcW w:w="939" w:type="dxa"/>
            <w:tcBorders>
              <w:top w:val="nil"/>
              <w:left w:val="nil"/>
              <w:bottom w:val="single" w:sz="4" w:space="0" w:color="auto"/>
              <w:right w:val="single" w:sz="4" w:space="0" w:color="auto"/>
            </w:tcBorders>
            <w:shd w:val="clear" w:color="000000" w:fill="EBF1DE"/>
            <w:noWrap/>
            <w:hideMark/>
          </w:tcPr>
          <w:p w:rsidR="00CE7F65" w:rsidRPr="00AB5641" w:rsidRDefault="00CE7F65" w:rsidP="00B23853">
            <w:pPr>
              <w:jc w:val="right"/>
              <w:rPr>
                <w:rFonts w:eastAsia="Times New Roman"/>
                <w:sz w:val="20"/>
                <w:szCs w:val="22"/>
                <w:lang w:eastAsia="en-GB"/>
              </w:rPr>
            </w:pPr>
            <w:r w:rsidRPr="00AB5641">
              <w:rPr>
                <w:rFonts w:eastAsia="Times New Roman"/>
                <w:sz w:val="20"/>
                <w:szCs w:val="22"/>
                <w:lang w:eastAsia="en-GB"/>
              </w:rPr>
              <w:t>94.5</w:t>
            </w:r>
          </w:p>
        </w:tc>
        <w:tc>
          <w:tcPr>
            <w:tcW w:w="1257" w:type="dxa"/>
            <w:tcBorders>
              <w:top w:val="nil"/>
              <w:left w:val="nil"/>
              <w:bottom w:val="single" w:sz="4" w:space="0" w:color="auto"/>
              <w:right w:val="single" w:sz="4" w:space="0" w:color="auto"/>
            </w:tcBorders>
            <w:shd w:val="clear" w:color="000000" w:fill="DDD9C4"/>
            <w:noWrap/>
            <w:hideMark/>
          </w:tcPr>
          <w:p w:rsidR="00CE7F65" w:rsidRPr="00AB5641" w:rsidRDefault="00CE7F65" w:rsidP="00B23853">
            <w:pPr>
              <w:jc w:val="right"/>
              <w:rPr>
                <w:rFonts w:eastAsia="Times New Roman"/>
                <w:sz w:val="20"/>
                <w:szCs w:val="22"/>
                <w:lang w:eastAsia="en-GB"/>
              </w:rPr>
            </w:pPr>
            <w:r w:rsidRPr="00AB5641">
              <w:rPr>
                <w:rFonts w:eastAsia="Times New Roman"/>
                <w:sz w:val="20"/>
                <w:szCs w:val="22"/>
                <w:lang w:eastAsia="en-GB"/>
              </w:rPr>
              <w:t>68,800</w:t>
            </w:r>
          </w:p>
        </w:tc>
        <w:tc>
          <w:tcPr>
            <w:tcW w:w="1275" w:type="dxa"/>
            <w:tcBorders>
              <w:top w:val="nil"/>
              <w:left w:val="nil"/>
              <w:bottom w:val="single" w:sz="4" w:space="0" w:color="auto"/>
              <w:right w:val="single" w:sz="4" w:space="0" w:color="auto"/>
            </w:tcBorders>
            <w:shd w:val="clear" w:color="000000" w:fill="DDD9C4"/>
            <w:noWrap/>
            <w:hideMark/>
          </w:tcPr>
          <w:p w:rsidR="00CE7F65" w:rsidRPr="00AB5641" w:rsidRDefault="00CE7F65" w:rsidP="00B23853">
            <w:pPr>
              <w:jc w:val="right"/>
              <w:rPr>
                <w:rFonts w:eastAsia="Times New Roman"/>
                <w:sz w:val="20"/>
                <w:szCs w:val="22"/>
                <w:lang w:eastAsia="en-GB"/>
              </w:rPr>
            </w:pPr>
            <w:r w:rsidRPr="00AB5641">
              <w:rPr>
                <w:rFonts w:eastAsia="Times New Roman"/>
                <w:sz w:val="20"/>
                <w:szCs w:val="22"/>
                <w:lang w:eastAsia="en-GB"/>
              </w:rPr>
              <w:t>91.4</w:t>
            </w:r>
          </w:p>
        </w:tc>
        <w:tc>
          <w:tcPr>
            <w:tcW w:w="1206" w:type="dxa"/>
            <w:tcBorders>
              <w:top w:val="nil"/>
              <w:left w:val="nil"/>
              <w:bottom w:val="single" w:sz="4" w:space="0" w:color="auto"/>
              <w:right w:val="single" w:sz="4" w:space="0" w:color="auto"/>
            </w:tcBorders>
            <w:shd w:val="clear" w:color="000000" w:fill="E4DFEC"/>
            <w:noWrap/>
            <w:hideMark/>
          </w:tcPr>
          <w:p w:rsidR="00CE7F65" w:rsidRPr="00AB5641" w:rsidRDefault="00CE7F65" w:rsidP="00B23853">
            <w:pPr>
              <w:jc w:val="right"/>
              <w:rPr>
                <w:rFonts w:eastAsia="Times New Roman"/>
                <w:sz w:val="20"/>
                <w:szCs w:val="22"/>
                <w:lang w:eastAsia="en-GB"/>
              </w:rPr>
            </w:pPr>
            <w:r w:rsidRPr="00AB5641">
              <w:rPr>
                <w:rFonts w:eastAsia="Times New Roman"/>
                <w:sz w:val="20"/>
                <w:szCs w:val="22"/>
                <w:lang w:eastAsia="en-GB"/>
              </w:rPr>
              <w:t>56,100</w:t>
            </w:r>
          </w:p>
        </w:tc>
        <w:tc>
          <w:tcPr>
            <w:tcW w:w="1098" w:type="dxa"/>
            <w:tcBorders>
              <w:top w:val="nil"/>
              <w:left w:val="nil"/>
              <w:bottom w:val="single" w:sz="4" w:space="0" w:color="auto"/>
              <w:right w:val="single" w:sz="4" w:space="0" w:color="auto"/>
            </w:tcBorders>
            <w:shd w:val="clear" w:color="000000" w:fill="E4DFEC"/>
            <w:noWrap/>
            <w:hideMark/>
          </w:tcPr>
          <w:p w:rsidR="00CE7F65" w:rsidRPr="00AB5641" w:rsidRDefault="00CE7F65" w:rsidP="00B23853">
            <w:pPr>
              <w:jc w:val="right"/>
              <w:rPr>
                <w:rFonts w:eastAsia="Times New Roman"/>
                <w:sz w:val="20"/>
                <w:szCs w:val="22"/>
                <w:lang w:eastAsia="en-GB"/>
              </w:rPr>
            </w:pPr>
            <w:r w:rsidRPr="00AB5641">
              <w:rPr>
                <w:rFonts w:eastAsia="Times New Roman"/>
                <w:sz w:val="20"/>
                <w:szCs w:val="22"/>
                <w:lang w:eastAsia="en-GB"/>
              </w:rPr>
              <w:t>85.3</w:t>
            </w:r>
          </w:p>
        </w:tc>
      </w:tr>
      <w:tr w:rsidR="0057143E" w:rsidRPr="00AB5641" w:rsidTr="001105B6">
        <w:trPr>
          <w:trHeight w:val="510"/>
          <w:jc w:val="center"/>
        </w:trPr>
        <w:tc>
          <w:tcPr>
            <w:tcW w:w="2399" w:type="dxa"/>
            <w:tcBorders>
              <w:top w:val="nil"/>
              <w:left w:val="single" w:sz="4" w:space="0" w:color="auto"/>
              <w:bottom w:val="single" w:sz="4" w:space="0" w:color="auto"/>
              <w:right w:val="single" w:sz="4" w:space="0" w:color="auto"/>
            </w:tcBorders>
            <w:shd w:val="clear" w:color="auto" w:fill="auto"/>
            <w:hideMark/>
          </w:tcPr>
          <w:p w:rsidR="00CE7F65" w:rsidRPr="00AB5641" w:rsidRDefault="00CE7F65" w:rsidP="00B23853">
            <w:pPr>
              <w:rPr>
                <w:rFonts w:eastAsia="Times New Roman"/>
                <w:sz w:val="20"/>
                <w:szCs w:val="22"/>
                <w:lang w:eastAsia="en-GB"/>
              </w:rPr>
            </w:pPr>
            <w:r w:rsidRPr="00AB5641">
              <w:rPr>
                <w:rFonts w:eastAsia="Times New Roman"/>
                <w:sz w:val="20"/>
                <w:szCs w:val="22"/>
                <w:lang w:eastAsia="en-GB"/>
              </w:rPr>
              <w:t>% with other qualifications (NVQ) - aged 16-64</w:t>
            </w:r>
          </w:p>
        </w:tc>
        <w:tc>
          <w:tcPr>
            <w:tcW w:w="1206" w:type="dxa"/>
            <w:tcBorders>
              <w:top w:val="nil"/>
              <w:left w:val="nil"/>
              <w:bottom w:val="single" w:sz="4" w:space="0" w:color="auto"/>
              <w:right w:val="single" w:sz="4" w:space="0" w:color="auto"/>
            </w:tcBorders>
            <w:shd w:val="clear" w:color="000000" w:fill="DCE6F1"/>
            <w:noWrap/>
            <w:hideMark/>
          </w:tcPr>
          <w:p w:rsidR="00CE7F65" w:rsidRPr="00AB5641" w:rsidRDefault="00CE7F65" w:rsidP="00B23853">
            <w:pPr>
              <w:jc w:val="right"/>
              <w:rPr>
                <w:rFonts w:eastAsia="Times New Roman"/>
                <w:sz w:val="20"/>
                <w:szCs w:val="22"/>
                <w:lang w:eastAsia="en-GB"/>
              </w:rPr>
            </w:pPr>
            <w:r w:rsidRPr="00AB5641">
              <w:rPr>
                <w:rFonts w:eastAsia="Times New Roman"/>
                <w:sz w:val="20"/>
                <w:szCs w:val="22"/>
                <w:lang w:eastAsia="en-GB"/>
              </w:rPr>
              <w:t>6,300</w:t>
            </w:r>
          </w:p>
        </w:tc>
        <w:tc>
          <w:tcPr>
            <w:tcW w:w="939" w:type="dxa"/>
            <w:tcBorders>
              <w:top w:val="nil"/>
              <w:left w:val="nil"/>
              <w:bottom w:val="single" w:sz="4" w:space="0" w:color="auto"/>
              <w:right w:val="single" w:sz="4" w:space="0" w:color="auto"/>
            </w:tcBorders>
            <w:shd w:val="clear" w:color="000000" w:fill="DCE6F1"/>
            <w:noWrap/>
            <w:hideMark/>
          </w:tcPr>
          <w:p w:rsidR="00CE7F65" w:rsidRPr="00AB5641" w:rsidRDefault="00CE7F65" w:rsidP="00B23853">
            <w:pPr>
              <w:jc w:val="right"/>
              <w:rPr>
                <w:rFonts w:eastAsia="Times New Roman"/>
                <w:sz w:val="20"/>
                <w:szCs w:val="22"/>
                <w:lang w:eastAsia="en-GB"/>
              </w:rPr>
            </w:pPr>
            <w:r w:rsidRPr="00AB5641">
              <w:rPr>
                <w:rFonts w:eastAsia="Times New Roman"/>
                <w:sz w:val="20"/>
                <w:szCs w:val="22"/>
                <w:lang w:eastAsia="en-GB"/>
              </w:rPr>
              <w:t>7.1</w:t>
            </w:r>
          </w:p>
        </w:tc>
        <w:tc>
          <w:tcPr>
            <w:tcW w:w="1206" w:type="dxa"/>
            <w:tcBorders>
              <w:top w:val="nil"/>
              <w:left w:val="nil"/>
              <w:bottom w:val="single" w:sz="4" w:space="0" w:color="auto"/>
              <w:right w:val="single" w:sz="4" w:space="0" w:color="auto"/>
            </w:tcBorders>
            <w:shd w:val="clear" w:color="000000" w:fill="F2DCDB"/>
            <w:noWrap/>
            <w:hideMark/>
          </w:tcPr>
          <w:p w:rsidR="00CE7F65" w:rsidRPr="00AB5641" w:rsidRDefault="00CE7F65" w:rsidP="00B23853">
            <w:pPr>
              <w:jc w:val="right"/>
              <w:rPr>
                <w:rFonts w:eastAsia="Times New Roman"/>
                <w:sz w:val="20"/>
                <w:szCs w:val="22"/>
                <w:lang w:eastAsia="en-GB"/>
              </w:rPr>
            </w:pPr>
            <w:r w:rsidRPr="00AB5641">
              <w:rPr>
                <w:rFonts w:eastAsia="Times New Roman"/>
                <w:sz w:val="20"/>
                <w:szCs w:val="22"/>
                <w:lang w:eastAsia="en-GB"/>
              </w:rPr>
              <w:t>5,900</w:t>
            </w:r>
          </w:p>
        </w:tc>
        <w:tc>
          <w:tcPr>
            <w:tcW w:w="1043" w:type="dxa"/>
            <w:tcBorders>
              <w:top w:val="nil"/>
              <w:left w:val="nil"/>
              <w:bottom w:val="single" w:sz="4" w:space="0" w:color="auto"/>
              <w:right w:val="single" w:sz="4" w:space="0" w:color="auto"/>
            </w:tcBorders>
            <w:shd w:val="clear" w:color="000000" w:fill="F2DCDB"/>
            <w:noWrap/>
            <w:hideMark/>
          </w:tcPr>
          <w:p w:rsidR="00CE7F65" w:rsidRPr="00AB5641" w:rsidRDefault="00CE7F65" w:rsidP="00B23853">
            <w:pPr>
              <w:jc w:val="right"/>
              <w:rPr>
                <w:rFonts w:eastAsia="Times New Roman"/>
                <w:sz w:val="20"/>
                <w:szCs w:val="22"/>
                <w:lang w:eastAsia="en-GB"/>
              </w:rPr>
            </w:pPr>
            <w:r w:rsidRPr="00AB5641">
              <w:rPr>
                <w:rFonts w:eastAsia="Times New Roman"/>
                <w:sz w:val="20"/>
                <w:szCs w:val="22"/>
                <w:lang w:eastAsia="en-GB"/>
              </w:rPr>
              <w:t>5.1</w:t>
            </w:r>
          </w:p>
        </w:tc>
        <w:tc>
          <w:tcPr>
            <w:tcW w:w="1206" w:type="dxa"/>
            <w:tcBorders>
              <w:top w:val="nil"/>
              <w:left w:val="nil"/>
              <w:bottom w:val="single" w:sz="4" w:space="0" w:color="auto"/>
              <w:right w:val="single" w:sz="4" w:space="0" w:color="auto"/>
            </w:tcBorders>
            <w:shd w:val="clear" w:color="000000" w:fill="EBF1DE"/>
            <w:noWrap/>
            <w:hideMark/>
          </w:tcPr>
          <w:p w:rsidR="00CE7F65" w:rsidRPr="00AB5641" w:rsidRDefault="00CE7F65" w:rsidP="00B23853">
            <w:pPr>
              <w:jc w:val="right"/>
              <w:rPr>
                <w:rFonts w:eastAsia="Times New Roman"/>
                <w:sz w:val="20"/>
                <w:szCs w:val="22"/>
                <w:lang w:eastAsia="en-GB"/>
              </w:rPr>
            </w:pPr>
            <w:r w:rsidRPr="00AB5641">
              <w:rPr>
                <w:rFonts w:eastAsia="Times New Roman"/>
                <w:sz w:val="20"/>
                <w:szCs w:val="22"/>
                <w:lang w:eastAsia="en-GB"/>
              </w:rPr>
              <w:t>1,800</w:t>
            </w:r>
          </w:p>
        </w:tc>
        <w:tc>
          <w:tcPr>
            <w:tcW w:w="939" w:type="dxa"/>
            <w:tcBorders>
              <w:top w:val="nil"/>
              <w:left w:val="nil"/>
              <w:bottom w:val="single" w:sz="4" w:space="0" w:color="auto"/>
              <w:right w:val="single" w:sz="4" w:space="0" w:color="auto"/>
            </w:tcBorders>
            <w:shd w:val="clear" w:color="000000" w:fill="EBF1DE"/>
            <w:noWrap/>
            <w:hideMark/>
          </w:tcPr>
          <w:p w:rsidR="00CE7F65" w:rsidRPr="00AB5641" w:rsidRDefault="00CE7F65" w:rsidP="00B23853">
            <w:pPr>
              <w:jc w:val="right"/>
              <w:rPr>
                <w:rFonts w:eastAsia="Times New Roman"/>
                <w:sz w:val="20"/>
                <w:szCs w:val="22"/>
                <w:lang w:eastAsia="en-GB"/>
              </w:rPr>
            </w:pPr>
            <w:r w:rsidRPr="00AB5641">
              <w:rPr>
                <w:rFonts w:eastAsia="Times New Roman"/>
                <w:sz w:val="20"/>
                <w:szCs w:val="22"/>
                <w:lang w:eastAsia="en-GB"/>
              </w:rPr>
              <w:t>2.2</w:t>
            </w:r>
          </w:p>
        </w:tc>
        <w:tc>
          <w:tcPr>
            <w:tcW w:w="1257" w:type="dxa"/>
            <w:tcBorders>
              <w:top w:val="nil"/>
              <w:left w:val="nil"/>
              <w:bottom w:val="single" w:sz="4" w:space="0" w:color="auto"/>
              <w:right w:val="single" w:sz="4" w:space="0" w:color="auto"/>
            </w:tcBorders>
            <w:shd w:val="clear" w:color="000000" w:fill="DDD9C4"/>
            <w:noWrap/>
            <w:hideMark/>
          </w:tcPr>
          <w:p w:rsidR="00CE7F65" w:rsidRPr="00AB5641" w:rsidRDefault="00CE7F65" w:rsidP="00B23853">
            <w:pPr>
              <w:jc w:val="right"/>
              <w:rPr>
                <w:rFonts w:eastAsia="Times New Roman"/>
                <w:sz w:val="20"/>
                <w:szCs w:val="22"/>
                <w:lang w:eastAsia="en-GB"/>
              </w:rPr>
            </w:pPr>
            <w:r w:rsidRPr="00AB5641">
              <w:rPr>
                <w:rFonts w:eastAsia="Times New Roman"/>
                <w:sz w:val="20"/>
                <w:szCs w:val="22"/>
                <w:lang w:eastAsia="en-GB"/>
              </w:rPr>
              <w:t>2,900</w:t>
            </w:r>
          </w:p>
        </w:tc>
        <w:tc>
          <w:tcPr>
            <w:tcW w:w="1275" w:type="dxa"/>
            <w:tcBorders>
              <w:top w:val="nil"/>
              <w:left w:val="nil"/>
              <w:bottom w:val="single" w:sz="4" w:space="0" w:color="auto"/>
              <w:right w:val="single" w:sz="4" w:space="0" w:color="auto"/>
            </w:tcBorders>
            <w:shd w:val="clear" w:color="000000" w:fill="DDD9C4"/>
            <w:noWrap/>
            <w:hideMark/>
          </w:tcPr>
          <w:p w:rsidR="00CE7F65" w:rsidRPr="00AB5641" w:rsidRDefault="00CE7F65" w:rsidP="00B23853">
            <w:pPr>
              <w:jc w:val="right"/>
              <w:rPr>
                <w:rFonts w:eastAsia="Times New Roman"/>
                <w:sz w:val="20"/>
                <w:szCs w:val="22"/>
                <w:lang w:eastAsia="en-GB"/>
              </w:rPr>
            </w:pPr>
            <w:r w:rsidRPr="00AB5641">
              <w:rPr>
                <w:rFonts w:eastAsia="Times New Roman"/>
                <w:sz w:val="20"/>
                <w:szCs w:val="22"/>
                <w:lang w:eastAsia="en-GB"/>
              </w:rPr>
              <w:t>3.9</w:t>
            </w:r>
          </w:p>
        </w:tc>
        <w:tc>
          <w:tcPr>
            <w:tcW w:w="1206" w:type="dxa"/>
            <w:tcBorders>
              <w:top w:val="nil"/>
              <w:left w:val="nil"/>
              <w:bottom w:val="single" w:sz="4" w:space="0" w:color="auto"/>
              <w:right w:val="single" w:sz="4" w:space="0" w:color="auto"/>
            </w:tcBorders>
            <w:shd w:val="clear" w:color="000000" w:fill="E4DFEC"/>
            <w:noWrap/>
            <w:hideMark/>
          </w:tcPr>
          <w:p w:rsidR="00CE7F65" w:rsidRPr="00AB5641" w:rsidRDefault="00CE7F65" w:rsidP="00B23853">
            <w:pPr>
              <w:jc w:val="right"/>
              <w:rPr>
                <w:rFonts w:eastAsia="Times New Roman"/>
                <w:sz w:val="20"/>
                <w:szCs w:val="22"/>
                <w:lang w:eastAsia="en-GB"/>
              </w:rPr>
            </w:pPr>
            <w:r w:rsidRPr="00AB5641">
              <w:rPr>
                <w:rFonts w:eastAsia="Times New Roman"/>
                <w:sz w:val="20"/>
                <w:szCs w:val="22"/>
                <w:lang w:eastAsia="en-GB"/>
              </w:rPr>
              <w:t>3,400</w:t>
            </w:r>
          </w:p>
        </w:tc>
        <w:tc>
          <w:tcPr>
            <w:tcW w:w="1098" w:type="dxa"/>
            <w:tcBorders>
              <w:top w:val="nil"/>
              <w:left w:val="nil"/>
              <w:bottom w:val="single" w:sz="4" w:space="0" w:color="auto"/>
              <w:right w:val="single" w:sz="4" w:space="0" w:color="auto"/>
            </w:tcBorders>
            <w:shd w:val="clear" w:color="000000" w:fill="E4DFEC"/>
            <w:noWrap/>
            <w:hideMark/>
          </w:tcPr>
          <w:p w:rsidR="00CE7F65" w:rsidRPr="00AB5641" w:rsidRDefault="00CE7F65" w:rsidP="00B23853">
            <w:pPr>
              <w:jc w:val="right"/>
              <w:rPr>
                <w:rFonts w:eastAsia="Times New Roman"/>
                <w:sz w:val="20"/>
                <w:szCs w:val="22"/>
                <w:lang w:eastAsia="en-GB"/>
              </w:rPr>
            </w:pPr>
            <w:r w:rsidRPr="00AB5641">
              <w:rPr>
                <w:rFonts w:eastAsia="Times New Roman"/>
                <w:sz w:val="20"/>
                <w:szCs w:val="22"/>
                <w:lang w:eastAsia="en-GB"/>
              </w:rPr>
              <w:t>5.1</w:t>
            </w:r>
          </w:p>
        </w:tc>
      </w:tr>
      <w:tr w:rsidR="0057143E" w:rsidRPr="00AB5641" w:rsidTr="001105B6">
        <w:trPr>
          <w:trHeight w:val="510"/>
          <w:jc w:val="center"/>
        </w:trPr>
        <w:tc>
          <w:tcPr>
            <w:tcW w:w="2399" w:type="dxa"/>
            <w:tcBorders>
              <w:top w:val="nil"/>
              <w:left w:val="single" w:sz="4" w:space="0" w:color="auto"/>
              <w:bottom w:val="single" w:sz="4" w:space="0" w:color="auto"/>
              <w:right w:val="single" w:sz="4" w:space="0" w:color="auto"/>
            </w:tcBorders>
            <w:shd w:val="clear" w:color="auto" w:fill="auto"/>
            <w:hideMark/>
          </w:tcPr>
          <w:p w:rsidR="00CE7F65" w:rsidRPr="00AB5641" w:rsidRDefault="00CE7F65" w:rsidP="00B23853">
            <w:pPr>
              <w:rPr>
                <w:rFonts w:eastAsia="Times New Roman"/>
                <w:sz w:val="20"/>
                <w:szCs w:val="22"/>
                <w:lang w:eastAsia="en-GB"/>
              </w:rPr>
            </w:pPr>
            <w:r w:rsidRPr="00AB5641">
              <w:rPr>
                <w:rFonts w:eastAsia="Times New Roman"/>
                <w:sz w:val="20"/>
                <w:szCs w:val="22"/>
                <w:lang w:eastAsia="en-GB"/>
              </w:rPr>
              <w:t>% with no qualifications (NVQ) - aged 16-64</w:t>
            </w:r>
          </w:p>
        </w:tc>
        <w:tc>
          <w:tcPr>
            <w:tcW w:w="1206" w:type="dxa"/>
            <w:tcBorders>
              <w:top w:val="nil"/>
              <w:left w:val="nil"/>
              <w:bottom w:val="single" w:sz="4" w:space="0" w:color="auto"/>
              <w:right w:val="single" w:sz="4" w:space="0" w:color="auto"/>
            </w:tcBorders>
            <w:shd w:val="clear" w:color="000000" w:fill="DCE6F1"/>
            <w:noWrap/>
            <w:hideMark/>
          </w:tcPr>
          <w:p w:rsidR="00CE7F65" w:rsidRPr="00AB5641" w:rsidRDefault="00CE7F65" w:rsidP="00B23853">
            <w:pPr>
              <w:jc w:val="right"/>
              <w:rPr>
                <w:rFonts w:eastAsia="Times New Roman"/>
                <w:sz w:val="20"/>
                <w:szCs w:val="22"/>
                <w:lang w:eastAsia="en-GB"/>
              </w:rPr>
            </w:pPr>
            <w:r w:rsidRPr="00AB5641">
              <w:rPr>
                <w:rFonts w:eastAsia="Times New Roman"/>
                <w:sz w:val="20"/>
                <w:szCs w:val="22"/>
                <w:lang w:eastAsia="en-GB"/>
              </w:rPr>
              <w:t>5,700</w:t>
            </w:r>
          </w:p>
        </w:tc>
        <w:tc>
          <w:tcPr>
            <w:tcW w:w="939" w:type="dxa"/>
            <w:tcBorders>
              <w:top w:val="nil"/>
              <w:left w:val="nil"/>
              <w:bottom w:val="single" w:sz="4" w:space="0" w:color="auto"/>
              <w:right w:val="single" w:sz="4" w:space="0" w:color="auto"/>
            </w:tcBorders>
            <w:shd w:val="clear" w:color="000000" w:fill="DCE6F1"/>
            <w:noWrap/>
            <w:hideMark/>
          </w:tcPr>
          <w:p w:rsidR="00CE7F65" w:rsidRPr="00AB5641" w:rsidRDefault="00CE7F65" w:rsidP="00B23853">
            <w:pPr>
              <w:jc w:val="right"/>
              <w:rPr>
                <w:rFonts w:eastAsia="Times New Roman"/>
                <w:sz w:val="20"/>
                <w:szCs w:val="22"/>
                <w:lang w:eastAsia="en-GB"/>
              </w:rPr>
            </w:pPr>
            <w:r w:rsidRPr="00AB5641">
              <w:rPr>
                <w:rFonts w:eastAsia="Times New Roman"/>
                <w:sz w:val="20"/>
                <w:szCs w:val="22"/>
                <w:lang w:eastAsia="en-GB"/>
              </w:rPr>
              <w:t>6.5</w:t>
            </w:r>
          </w:p>
        </w:tc>
        <w:tc>
          <w:tcPr>
            <w:tcW w:w="1206" w:type="dxa"/>
            <w:tcBorders>
              <w:top w:val="nil"/>
              <w:left w:val="nil"/>
              <w:bottom w:val="single" w:sz="4" w:space="0" w:color="auto"/>
              <w:right w:val="single" w:sz="4" w:space="0" w:color="auto"/>
            </w:tcBorders>
            <w:shd w:val="clear" w:color="000000" w:fill="F2DCDB"/>
            <w:noWrap/>
            <w:hideMark/>
          </w:tcPr>
          <w:p w:rsidR="00CE7F65" w:rsidRPr="00AB5641" w:rsidRDefault="00CE7F65" w:rsidP="00B23853">
            <w:pPr>
              <w:jc w:val="right"/>
              <w:rPr>
                <w:rFonts w:eastAsia="Times New Roman"/>
                <w:sz w:val="20"/>
                <w:szCs w:val="22"/>
                <w:lang w:eastAsia="en-GB"/>
              </w:rPr>
            </w:pPr>
            <w:r w:rsidRPr="00AB5641">
              <w:rPr>
                <w:rFonts w:eastAsia="Times New Roman"/>
                <w:sz w:val="20"/>
                <w:szCs w:val="22"/>
                <w:lang w:eastAsia="en-GB"/>
              </w:rPr>
              <w:t>5,300</w:t>
            </w:r>
          </w:p>
        </w:tc>
        <w:tc>
          <w:tcPr>
            <w:tcW w:w="1043" w:type="dxa"/>
            <w:tcBorders>
              <w:top w:val="nil"/>
              <w:left w:val="nil"/>
              <w:bottom w:val="single" w:sz="4" w:space="0" w:color="auto"/>
              <w:right w:val="single" w:sz="4" w:space="0" w:color="auto"/>
            </w:tcBorders>
            <w:shd w:val="clear" w:color="000000" w:fill="F2DCDB"/>
            <w:noWrap/>
            <w:hideMark/>
          </w:tcPr>
          <w:p w:rsidR="00CE7F65" w:rsidRPr="00AB5641" w:rsidRDefault="00CE7F65" w:rsidP="00B23853">
            <w:pPr>
              <w:jc w:val="right"/>
              <w:rPr>
                <w:rFonts w:eastAsia="Times New Roman"/>
                <w:sz w:val="20"/>
                <w:szCs w:val="22"/>
                <w:lang w:eastAsia="en-GB"/>
              </w:rPr>
            </w:pPr>
            <w:r w:rsidRPr="00AB5641">
              <w:rPr>
                <w:rFonts w:eastAsia="Times New Roman"/>
                <w:sz w:val="20"/>
                <w:szCs w:val="22"/>
                <w:lang w:eastAsia="en-GB"/>
              </w:rPr>
              <w:t>4.6</w:t>
            </w:r>
          </w:p>
        </w:tc>
        <w:tc>
          <w:tcPr>
            <w:tcW w:w="1206" w:type="dxa"/>
            <w:tcBorders>
              <w:top w:val="nil"/>
              <w:left w:val="nil"/>
              <w:bottom w:val="single" w:sz="4" w:space="0" w:color="auto"/>
              <w:right w:val="single" w:sz="4" w:space="0" w:color="auto"/>
            </w:tcBorders>
            <w:shd w:val="clear" w:color="000000" w:fill="EBF1DE"/>
            <w:noWrap/>
            <w:hideMark/>
          </w:tcPr>
          <w:p w:rsidR="00CE7F65" w:rsidRPr="00AB5641" w:rsidRDefault="00CE7F65" w:rsidP="00B23853">
            <w:pPr>
              <w:jc w:val="right"/>
              <w:rPr>
                <w:rFonts w:eastAsia="Times New Roman"/>
                <w:sz w:val="20"/>
                <w:szCs w:val="22"/>
                <w:lang w:eastAsia="en-GB"/>
              </w:rPr>
            </w:pPr>
            <w:r w:rsidRPr="00AB5641">
              <w:rPr>
                <w:rFonts w:eastAsia="Times New Roman"/>
                <w:sz w:val="20"/>
                <w:szCs w:val="22"/>
                <w:lang w:eastAsia="en-GB"/>
              </w:rPr>
              <w:t>2,800</w:t>
            </w:r>
          </w:p>
        </w:tc>
        <w:tc>
          <w:tcPr>
            <w:tcW w:w="939" w:type="dxa"/>
            <w:tcBorders>
              <w:top w:val="nil"/>
              <w:left w:val="nil"/>
              <w:bottom w:val="single" w:sz="4" w:space="0" w:color="auto"/>
              <w:right w:val="single" w:sz="4" w:space="0" w:color="auto"/>
            </w:tcBorders>
            <w:shd w:val="clear" w:color="000000" w:fill="EBF1DE"/>
            <w:noWrap/>
            <w:hideMark/>
          </w:tcPr>
          <w:p w:rsidR="00CE7F65" w:rsidRPr="00AB5641" w:rsidRDefault="00CE7F65" w:rsidP="00B23853">
            <w:pPr>
              <w:jc w:val="right"/>
              <w:rPr>
                <w:rFonts w:eastAsia="Times New Roman"/>
                <w:sz w:val="20"/>
                <w:szCs w:val="22"/>
                <w:lang w:eastAsia="en-GB"/>
              </w:rPr>
            </w:pPr>
            <w:r w:rsidRPr="00AB5641">
              <w:rPr>
                <w:rFonts w:eastAsia="Times New Roman"/>
                <w:sz w:val="20"/>
                <w:szCs w:val="22"/>
                <w:lang w:eastAsia="en-GB"/>
              </w:rPr>
              <w:t>3.3</w:t>
            </w:r>
          </w:p>
        </w:tc>
        <w:tc>
          <w:tcPr>
            <w:tcW w:w="1257" w:type="dxa"/>
            <w:tcBorders>
              <w:top w:val="nil"/>
              <w:left w:val="nil"/>
              <w:bottom w:val="single" w:sz="4" w:space="0" w:color="auto"/>
              <w:right w:val="single" w:sz="4" w:space="0" w:color="auto"/>
            </w:tcBorders>
            <w:shd w:val="clear" w:color="000000" w:fill="DDD9C4"/>
            <w:noWrap/>
            <w:hideMark/>
          </w:tcPr>
          <w:p w:rsidR="00CE7F65" w:rsidRPr="00AB5641" w:rsidRDefault="00CE7F65" w:rsidP="00B23853">
            <w:pPr>
              <w:jc w:val="right"/>
              <w:rPr>
                <w:rFonts w:eastAsia="Times New Roman"/>
                <w:sz w:val="20"/>
                <w:szCs w:val="22"/>
                <w:lang w:eastAsia="en-GB"/>
              </w:rPr>
            </w:pPr>
            <w:r w:rsidRPr="00AB5641">
              <w:rPr>
                <w:rFonts w:eastAsia="Times New Roman"/>
                <w:sz w:val="20"/>
                <w:szCs w:val="22"/>
                <w:lang w:eastAsia="en-GB"/>
              </w:rPr>
              <w:t>3,600</w:t>
            </w:r>
          </w:p>
        </w:tc>
        <w:tc>
          <w:tcPr>
            <w:tcW w:w="1275" w:type="dxa"/>
            <w:tcBorders>
              <w:top w:val="nil"/>
              <w:left w:val="nil"/>
              <w:bottom w:val="single" w:sz="4" w:space="0" w:color="auto"/>
              <w:right w:val="single" w:sz="4" w:space="0" w:color="auto"/>
            </w:tcBorders>
            <w:shd w:val="clear" w:color="000000" w:fill="DDD9C4"/>
            <w:noWrap/>
            <w:hideMark/>
          </w:tcPr>
          <w:p w:rsidR="00CE7F65" w:rsidRPr="00AB5641" w:rsidRDefault="00CE7F65" w:rsidP="00B23853">
            <w:pPr>
              <w:jc w:val="right"/>
              <w:rPr>
                <w:rFonts w:eastAsia="Times New Roman"/>
                <w:sz w:val="20"/>
                <w:szCs w:val="22"/>
                <w:lang w:eastAsia="en-GB"/>
              </w:rPr>
            </w:pPr>
            <w:r w:rsidRPr="00AB5641">
              <w:rPr>
                <w:rFonts w:eastAsia="Times New Roman"/>
                <w:sz w:val="20"/>
                <w:szCs w:val="22"/>
                <w:lang w:eastAsia="en-GB"/>
              </w:rPr>
              <w:t>4.7</w:t>
            </w:r>
          </w:p>
        </w:tc>
        <w:tc>
          <w:tcPr>
            <w:tcW w:w="1206" w:type="dxa"/>
            <w:tcBorders>
              <w:top w:val="nil"/>
              <w:left w:val="nil"/>
              <w:bottom w:val="single" w:sz="4" w:space="0" w:color="auto"/>
              <w:right w:val="single" w:sz="4" w:space="0" w:color="auto"/>
            </w:tcBorders>
            <w:shd w:val="clear" w:color="000000" w:fill="E4DFEC"/>
            <w:noWrap/>
            <w:hideMark/>
          </w:tcPr>
          <w:p w:rsidR="00CE7F65" w:rsidRPr="00AB5641" w:rsidRDefault="00CE7F65" w:rsidP="00B23853">
            <w:pPr>
              <w:jc w:val="right"/>
              <w:rPr>
                <w:rFonts w:eastAsia="Times New Roman"/>
                <w:sz w:val="20"/>
                <w:szCs w:val="22"/>
                <w:lang w:eastAsia="en-GB"/>
              </w:rPr>
            </w:pPr>
            <w:r w:rsidRPr="00AB5641">
              <w:rPr>
                <w:rFonts w:eastAsia="Times New Roman"/>
                <w:sz w:val="20"/>
                <w:szCs w:val="22"/>
                <w:lang w:eastAsia="en-GB"/>
              </w:rPr>
              <w:t>6,300</w:t>
            </w:r>
          </w:p>
        </w:tc>
        <w:tc>
          <w:tcPr>
            <w:tcW w:w="1098" w:type="dxa"/>
            <w:tcBorders>
              <w:top w:val="nil"/>
              <w:left w:val="nil"/>
              <w:bottom w:val="single" w:sz="4" w:space="0" w:color="auto"/>
              <w:right w:val="single" w:sz="4" w:space="0" w:color="auto"/>
            </w:tcBorders>
            <w:shd w:val="clear" w:color="000000" w:fill="E4DFEC"/>
            <w:noWrap/>
            <w:hideMark/>
          </w:tcPr>
          <w:p w:rsidR="00CE7F65" w:rsidRPr="00AB5641" w:rsidRDefault="00CE7F65" w:rsidP="00B23853">
            <w:pPr>
              <w:jc w:val="right"/>
              <w:rPr>
                <w:rFonts w:eastAsia="Times New Roman"/>
                <w:sz w:val="20"/>
                <w:szCs w:val="22"/>
                <w:lang w:eastAsia="en-GB"/>
              </w:rPr>
            </w:pPr>
            <w:r w:rsidRPr="00AB5641">
              <w:rPr>
                <w:rFonts w:eastAsia="Times New Roman"/>
                <w:sz w:val="20"/>
                <w:szCs w:val="22"/>
                <w:lang w:eastAsia="en-GB"/>
              </w:rPr>
              <w:t>9.6</w:t>
            </w:r>
          </w:p>
        </w:tc>
      </w:tr>
    </w:tbl>
    <w:p w:rsidR="003746E5" w:rsidRPr="0047741A" w:rsidRDefault="003746E5" w:rsidP="008D71E4">
      <w:pPr>
        <w:rPr>
          <w:sz w:val="22"/>
          <w:szCs w:val="22"/>
        </w:rPr>
      </w:pPr>
    </w:p>
    <w:p w:rsidR="009E3FFB" w:rsidRPr="0047741A" w:rsidRDefault="009E3FFB" w:rsidP="008D71E4">
      <w:pPr>
        <w:rPr>
          <w:b/>
          <w:sz w:val="22"/>
          <w:szCs w:val="22"/>
        </w:rPr>
        <w:sectPr w:rsidR="009E3FFB" w:rsidRPr="0047741A" w:rsidSect="009E3FFB">
          <w:pgSz w:w="16839" w:h="11907" w:orient="landscape" w:code="9"/>
          <w:pgMar w:top="1440" w:right="1440" w:bottom="1440" w:left="1440" w:header="708" w:footer="708" w:gutter="0"/>
          <w:cols w:space="708"/>
          <w:docGrid w:linePitch="360"/>
        </w:sectPr>
      </w:pPr>
    </w:p>
    <w:p w:rsidR="009E3FFB" w:rsidRPr="0047741A" w:rsidRDefault="009E3FFB" w:rsidP="008D71E4">
      <w:pPr>
        <w:rPr>
          <w:b/>
          <w:sz w:val="22"/>
          <w:szCs w:val="22"/>
        </w:rPr>
      </w:pPr>
    </w:p>
    <w:p w:rsidR="000C2683" w:rsidRPr="00322368" w:rsidRDefault="000C2683" w:rsidP="00322368">
      <w:pPr>
        <w:pStyle w:val="ListParagraph"/>
        <w:numPr>
          <w:ilvl w:val="0"/>
          <w:numId w:val="43"/>
        </w:numPr>
        <w:rPr>
          <w:b/>
          <w:sz w:val="22"/>
          <w:szCs w:val="22"/>
        </w:rPr>
      </w:pPr>
      <w:r w:rsidRPr="00322368">
        <w:rPr>
          <w:b/>
          <w:sz w:val="22"/>
          <w:szCs w:val="22"/>
        </w:rPr>
        <w:t>Occupation Classification (2014):</w:t>
      </w:r>
    </w:p>
    <w:p w:rsidR="000E5F85" w:rsidRPr="0047741A" w:rsidRDefault="000E5F85" w:rsidP="008D71E4">
      <w:pPr>
        <w:rPr>
          <w:b/>
          <w:sz w:val="22"/>
          <w:szCs w:val="22"/>
        </w:rPr>
      </w:pPr>
    </w:p>
    <w:p w:rsidR="003746E5" w:rsidRPr="0047741A" w:rsidRDefault="006B7ABD" w:rsidP="008D71E4">
      <w:pPr>
        <w:rPr>
          <w:sz w:val="22"/>
          <w:szCs w:val="22"/>
        </w:rPr>
      </w:pPr>
      <w:r w:rsidRPr="0047741A">
        <w:rPr>
          <w:sz w:val="22"/>
          <w:szCs w:val="22"/>
        </w:rPr>
        <w:t>Th</w:t>
      </w:r>
      <w:r w:rsidR="0089024D" w:rsidRPr="0047741A">
        <w:rPr>
          <w:sz w:val="22"/>
          <w:szCs w:val="22"/>
        </w:rPr>
        <w:t>is</w:t>
      </w:r>
      <w:r w:rsidRPr="0047741A">
        <w:rPr>
          <w:sz w:val="22"/>
          <w:szCs w:val="22"/>
        </w:rPr>
        <w:t xml:space="preserve"> occupation classification </w:t>
      </w:r>
      <w:r w:rsidR="007E739D" w:rsidRPr="0047741A">
        <w:rPr>
          <w:sz w:val="22"/>
          <w:szCs w:val="22"/>
        </w:rPr>
        <w:t xml:space="preserve">table shows the percentage of workers in each of the main industry categories broken down by district. Highlighted are those industry areas </w:t>
      </w:r>
      <w:r w:rsidR="003E115D" w:rsidRPr="0047741A">
        <w:rPr>
          <w:sz w:val="22"/>
          <w:szCs w:val="22"/>
        </w:rPr>
        <w:t xml:space="preserve">in which there is over 10% of the population employed. </w:t>
      </w:r>
      <w:r w:rsidR="003746E5" w:rsidRPr="0047741A">
        <w:rPr>
          <w:sz w:val="22"/>
          <w:szCs w:val="22"/>
        </w:rPr>
        <w:t>This shows that the key sectors in Oxfordshire are:</w:t>
      </w:r>
    </w:p>
    <w:p w:rsidR="003746E5" w:rsidRPr="0047741A" w:rsidRDefault="003746E5" w:rsidP="0083379A">
      <w:pPr>
        <w:pStyle w:val="ListParagraph"/>
        <w:numPr>
          <w:ilvl w:val="0"/>
          <w:numId w:val="9"/>
        </w:numPr>
        <w:rPr>
          <w:sz w:val="22"/>
          <w:szCs w:val="22"/>
        </w:rPr>
      </w:pPr>
      <w:r w:rsidRPr="0047741A">
        <w:rPr>
          <w:sz w:val="22"/>
          <w:szCs w:val="22"/>
        </w:rPr>
        <w:t>Manufacturing</w:t>
      </w:r>
    </w:p>
    <w:p w:rsidR="003746E5" w:rsidRPr="0047741A" w:rsidRDefault="003746E5" w:rsidP="0083379A">
      <w:pPr>
        <w:pStyle w:val="ListParagraph"/>
        <w:numPr>
          <w:ilvl w:val="0"/>
          <w:numId w:val="9"/>
        </w:numPr>
        <w:rPr>
          <w:sz w:val="22"/>
          <w:szCs w:val="22"/>
        </w:rPr>
      </w:pPr>
      <w:r w:rsidRPr="0047741A">
        <w:rPr>
          <w:sz w:val="22"/>
          <w:szCs w:val="22"/>
        </w:rPr>
        <w:t>Retail</w:t>
      </w:r>
    </w:p>
    <w:p w:rsidR="003746E5" w:rsidRPr="0047741A" w:rsidRDefault="003746E5" w:rsidP="0083379A">
      <w:pPr>
        <w:pStyle w:val="ListParagraph"/>
        <w:numPr>
          <w:ilvl w:val="0"/>
          <w:numId w:val="9"/>
        </w:numPr>
        <w:rPr>
          <w:sz w:val="22"/>
          <w:szCs w:val="22"/>
        </w:rPr>
      </w:pPr>
      <w:r w:rsidRPr="0047741A">
        <w:rPr>
          <w:sz w:val="22"/>
          <w:szCs w:val="22"/>
        </w:rPr>
        <w:t>Professional, scientific and technical</w:t>
      </w:r>
    </w:p>
    <w:p w:rsidR="003746E5" w:rsidRPr="0047741A" w:rsidRDefault="003746E5" w:rsidP="0083379A">
      <w:pPr>
        <w:pStyle w:val="ListParagraph"/>
        <w:numPr>
          <w:ilvl w:val="0"/>
          <w:numId w:val="9"/>
        </w:numPr>
        <w:rPr>
          <w:sz w:val="22"/>
          <w:szCs w:val="22"/>
        </w:rPr>
      </w:pPr>
      <w:r w:rsidRPr="0047741A">
        <w:rPr>
          <w:sz w:val="22"/>
          <w:szCs w:val="22"/>
        </w:rPr>
        <w:t>Education</w:t>
      </w:r>
    </w:p>
    <w:p w:rsidR="003746E5" w:rsidRPr="0047741A" w:rsidRDefault="003746E5" w:rsidP="0083379A">
      <w:pPr>
        <w:pStyle w:val="ListParagraph"/>
        <w:numPr>
          <w:ilvl w:val="0"/>
          <w:numId w:val="9"/>
        </w:numPr>
        <w:rPr>
          <w:sz w:val="22"/>
          <w:szCs w:val="22"/>
        </w:rPr>
      </w:pPr>
      <w:r w:rsidRPr="0047741A">
        <w:rPr>
          <w:sz w:val="22"/>
          <w:szCs w:val="22"/>
        </w:rPr>
        <w:t>Health</w:t>
      </w:r>
    </w:p>
    <w:p w:rsidR="00867225" w:rsidRPr="0047741A" w:rsidRDefault="00867225" w:rsidP="00867225">
      <w:pPr>
        <w:pStyle w:val="ListParagraph"/>
        <w:rPr>
          <w:sz w:val="22"/>
          <w:szCs w:val="22"/>
        </w:rPr>
      </w:pPr>
    </w:p>
    <w:tbl>
      <w:tblPr>
        <w:tblW w:w="9811" w:type="dxa"/>
        <w:jc w:val="center"/>
        <w:tblInd w:w="249" w:type="dxa"/>
        <w:tblLook w:val="04A0" w:firstRow="1" w:lastRow="0" w:firstColumn="1" w:lastColumn="0" w:noHBand="0" w:noVBand="1"/>
      </w:tblPr>
      <w:tblGrid>
        <w:gridCol w:w="3071"/>
        <w:gridCol w:w="1072"/>
        <w:gridCol w:w="1440"/>
        <w:gridCol w:w="1354"/>
        <w:gridCol w:w="1520"/>
        <w:gridCol w:w="1354"/>
      </w:tblGrid>
      <w:tr w:rsidR="000C2683" w:rsidRPr="0047741A" w:rsidTr="00AB5641">
        <w:trPr>
          <w:trHeight w:val="600"/>
          <w:jc w:val="center"/>
        </w:trPr>
        <w:tc>
          <w:tcPr>
            <w:tcW w:w="307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C2683" w:rsidRPr="0047741A" w:rsidRDefault="000C2683" w:rsidP="000C2683">
            <w:pPr>
              <w:rPr>
                <w:rFonts w:eastAsia="Times New Roman"/>
                <w:b/>
                <w:bCs/>
                <w:sz w:val="22"/>
                <w:szCs w:val="22"/>
                <w:lang w:eastAsia="en-GB"/>
              </w:rPr>
            </w:pPr>
            <w:r w:rsidRPr="0047741A">
              <w:rPr>
                <w:rFonts w:eastAsia="Times New Roman"/>
                <w:b/>
                <w:bCs/>
                <w:sz w:val="22"/>
                <w:szCs w:val="22"/>
                <w:lang w:eastAsia="en-GB"/>
              </w:rPr>
              <w:t>Industry</w:t>
            </w:r>
            <w:r w:rsidR="00986BAF" w:rsidRPr="0047741A">
              <w:rPr>
                <w:rStyle w:val="FootnoteReference"/>
                <w:rFonts w:eastAsia="Times New Roman"/>
                <w:b/>
                <w:bCs/>
                <w:sz w:val="22"/>
                <w:szCs w:val="22"/>
                <w:lang w:eastAsia="en-GB"/>
              </w:rPr>
              <w:footnoteReference w:id="17"/>
            </w:r>
          </w:p>
        </w:tc>
        <w:tc>
          <w:tcPr>
            <w:tcW w:w="1072" w:type="dxa"/>
            <w:tcBorders>
              <w:top w:val="single" w:sz="4" w:space="0" w:color="auto"/>
              <w:left w:val="nil"/>
              <w:bottom w:val="single" w:sz="4" w:space="0" w:color="auto"/>
              <w:right w:val="single" w:sz="4" w:space="0" w:color="auto"/>
            </w:tcBorders>
            <w:shd w:val="clear" w:color="000000" w:fill="DCE6F1"/>
            <w:vAlign w:val="bottom"/>
            <w:hideMark/>
          </w:tcPr>
          <w:p w:rsidR="000C2683" w:rsidRPr="0047741A" w:rsidRDefault="000C2683" w:rsidP="000C2683">
            <w:pPr>
              <w:rPr>
                <w:rFonts w:eastAsia="Times New Roman"/>
                <w:color w:val="000000"/>
                <w:sz w:val="22"/>
                <w:szCs w:val="22"/>
                <w:lang w:eastAsia="en-GB"/>
              </w:rPr>
            </w:pPr>
            <w:r w:rsidRPr="0047741A">
              <w:rPr>
                <w:rFonts w:eastAsia="Times New Roman"/>
                <w:color w:val="000000"/>
                <w:sz w:val="22"/>
                <w:szCs w:val="22"/>
                <w:lang w:eastAsia="en-GB"/>
              </w:rPr>
              <w:t>Cherwell</w:t>
            </w:r>
          </w:p>
        </w:tc>
        <w:tc>
          <w:tcPr>
            <w:tcW w:w="1440" w:type="dxa"/>
            <w:tcBorders>
              <w:top w:val="single" w:sz="4" w:space="0" w:color="auto"/>
              <w:left w:val="nil"/>
              <w:bottom w:val="single" w:sz="4" w:space="0" w:color="auto"/>
              <w:right w:val="single" w:sz="4" w:space="0" w:color="auto"/>
            </w:tcBorders>
            <w:shd w:val="clear" w:color="000000" w:fill="F2DCDB"/>
            <w:vAlign w:val="bottom"/>
            <w:hideMark/>
          </w:tcPr>
          <w:p w:rsidR="000C2683" w:rsidRPr="0047741A" w:rsidRDefault="000C2683" w:rsidP="000C2683">
            <w:pPr>
              <w:rPr>
                <w:rFonts w:eastAsia="Times New Roman"/>
                <w:color w:val="000000"/>
                <w:sz w:val="22"/>
                <w:szCs w:val="22"/>
                <w:lang w:eastAsia="en-GB"/>
              </w:rPr>
            </w:pPr>
            <w:r w:rsidRPr="0047741A">
              <w:rPr>
                <w:rFonts w:eastAsia="Times New Roman"/>
                <w:color w:val="000000"/>
                <w:sz w:val="22"/>
                <w:szCs w:val="22"/>
                <w:lang w:eastAsia="en-GB"/>
              </w:rPr>
              <w:t>Oxford</w:t>
            </w:r>
          </w:p>
        </w:tc>
        <w:tc>
          <w:tcPr>
            <w:tcW w:w="1354" w:type="dxa"/>
            <w:tcBorders>
              <w:top w:val="single" w:sz="4" w:space="0" w:color="auto"/>
              <w:left w:val="nil"/>
              <w:bottom w:val="single" w:sz="4" w:space="0" w:color="auto"/>
              <w:right w:val="single" w:sz="4" w:space="0" w:color="auto"/>
            </w:tcBorders>
            <w:shd w:val="clear" w:color="000000" w:fill="EBF1DE"/>
            <w:vAlign w:val="bottom"/>
            <w:hideMark/>
          </w:tcPr>
          <w:p w:rsidR="000C2683" w:rsidRPr="0047741A" w:rsidRDefault="000C2683" w:rsidP="000C2683">
            <w:pPr>
              <w:rPr>
                <w:rFonts w:eastAsia="Times New Roman"/>
                <w:color w:val="000000"/>
                <w:sz w:val="22"/>
                <w:szCs w:val="22"/>
                <w:lang w:eastAsia="en-GB"/>
              </w:rPr>
            </w:pPr>
            <w:r w:rsidRPr="0047741A">
              <w:rPr>
                <w:rFonts w:eastAsia="Times New Roman"/>
                <w:color w:val="000000"/>
                <w:sz w:val="22"/>
                <w:szCs w:val="22"/>
                <w:lang w:eastAsia="en-GB"/>
              </w:rPr>
              <w:t>South Oxfordshire</w:t>
            </w:r>
          </w:p>
        </w:tc>
        <w:tc>
          <w:tcPr>
            <w:tcW w:w="1520" w:type="dxa"/>
            <w:tcBorders>
              <w:top w:val="single" w:sz="4" w:space="0" w:color="auto"/>
              <w:left w:val="nil"/>
              <w:bottom w:val="single" w:sz="4" w:space="0" w:color="auto"/>
              <w:right w:val="single" w:sz="4" w:space="0" w:color="auto"/>
            </w:tcBorders>
            <w:shd w:val="clear" w:color="000000" w:fill="DDD9C4"/>
            <w:vAlign w:val="bottom"/>
            <w:hideMark/>
          </w:tcPr>
          <w:p w:rsidR="000C2683" w:rsidRPr="0047741A" w:rsidRDefault="000C2683" w:rsidP="000C2683">
            <w:pPr>
              <w:rPr>
                <w:rFonts w:eastAsia="Times New Roman"/>
                <w:color w:val="000000"/>
                <w:sz w:val="22"/>
                <w:szCs w:val="22"/>
                <w:lang w:eastAsia="en-GB"/>
              </w:rPr>
            </w:pPr>
            <w:r w:rsidRPr="0047741A">
              <w:rPr>
                <w:rFonts w:eastAsia="Times New Roman"/>
                <w:color w:val="000000"/>
                <w:sz w:val="22"/>
                <w:szCs w:val="22"/>
                <w:lang w:eastAsia="en-GB"/>
              </w:rPr>
              <w:t>Vale of White Horse</w:t>
            </w:r>
          </w:p>
        </w:tc>
        <w:tc>
          <w:tcPr>
            <w:tcW w:w="1354" w:type="dxa"/>
            <w:tcBorders>
              <w:top w:val="single" w:sz="4" w:space="0" w:color="auto"/>
              <w:left w:val="nil"/>
              <w:bottom w:val="single" w:sz="4" w:space="0" w:color="auto"/>
              <w:right w:val="single" w:sz="4" w:space="0" w:color="auto"/>
            </w:tcBorders>
            <w:shd w:val="clear" w:color="000000" w:fill="E4DFEC"/>
            <w:vAlign w:val="bottom"/>
            <w:hideMark/>
          </w:tcPr>
          <w:p w:rsidR="000C2683" w:rsidRPr="0047741A" w:rsidRDefault="000C2683" w:rsidP="000C2683">
            <w:pPr>
              <w:rPr>
                <w:rFonts w:eastAsia="Times New Roman"/>
                <w:color w:val="000000"/>
                <w:sz w:val="22"/>
                <w:szCs w:val="22"/>
                <w:lang w:eastAsia="en-GB"/>
              </w:rPr>
            </w:pPr>
            <w:r w:rsidRPr="0047741A">
              <w:rPr>
                <w:rFonts w:eastAsia="Times New Roman"/>
                <w:color w:val="000000"/>
                <w:sz w:val="22"/>
                <w:szCs w:val="22"/>
                <w:lang w:eastAsia="en-GB"/>
              </w:rPr>
              <w:t>West Oxfordshire</w:t>
            </w:r>
          </w:p>
        </w:tc>
      </w:tr>
      <w:tr w:rsidR="000C2683" w:rsidRPr="0047741A" w:rsidTr="00AB5641">
        <w:trPr>
          <w:trHeight w:val="300"/>
          <w:jc w:val="center"/>
        </w:trPr>
        <w:tc>
          <w:tcPr>
            <w:tcW w:w="3071" w:type="dxa"/>
            <w:tcBorders>
              <w:top w:val="nil"/>
              <w:left w:val="single" w:sz="4" w:space="0" w:color="auto"/>
              <w:bottom w:val="single" w:sz="4" w:space="0" w:color="auto"/>
              <w:right w:val="single" w:sz="4" w:space="0" w:color="auto"/>
            </w:tcBorders>
            <w:shd w:val="clear" w:color="auto" w:fill="auto"/>
            <w:noWrap/>
            <w:vAlign w:val="bottom"/>
            <w:hideMark/>
          </w:tcPr>
          <w:p w:rsidR="000C2683" w:rsidRPr="0047741A" w:rsidRDefault="000C2683" w:rsidP="000C2683">
            <w:pPr>
              <w:rPr>
                <w:rFonts w:eastAsia="Times New Roman"/>
                <w:color w:val="000000"/>
                <w:sz w:val="22"/>
                <w:szCs w:val="22"/>
                <w:lang w:eastAsia="en-GB"/>
              </w:rPr>
            </w:pPr>
            <w:r w:rsidRPr="0047741A">
              <w:rPr>
                <w:rFonts w:eastAsia="Times New Roman"/>
                <w:color w:val="000000"/>
                <w:sz w:val="22"/>
                <w:szCs w:val="22"/>
                <w:lang w:eastAsia="en-GB"/>
              </w:rPr>
              <w:t> </w:t>
            </w:r>
          </w:p>
        </w:tc>
        <w:tc>
          <w:tcPr>
            <w:tcW w:w="1072" w:type="dxa"/>
            <w:tcBorders>
              <w:top w:val="nil"/>
              <w:left w:val="nil"/>
              <w:bottom w:val="single" w:sz="4" w:space="0" w:color="auto"/>
              <w:right w:val="single" w:sz="4" w:space="0" w:color="auto"/>
            </w:tcBorders>
            <w:shd w:val="clear" w:color="000000" w:fill="DCE6F1"/>
            <w:noWrap/>
            <w:vAlign w:val="center"/>
            <w:hideMark/>
          </w:tcPr>
          <w:p w:rsidR="000C2683" w:rsidRPr="0047741A" w:rsidRDefault="000C2683" w:rsidP="000C2683">
            <w:pPr>
              <w:jc w:val="right"/>
              <w:rPr>
                <w:rFonts w:eastAsia="Times New Roman"/>
                <w:b/>
                <w:bCs/>
                <w:sz w:val="22"/>
                <w:szCs w:val="22"/>
                <w:lang w:eastAsia="en-GB"/>
              </w:rPr>
            </w:pPr>
            <w:r w:rsidRPr="0047741A">
              <w:rPr>
                <w:rFonts w:eastAsia="Times New Roman"/>
                <w:b/>
                <w:bCs/>
                <w:sz w:val="22"/>
                <w:szCs w:val="22"/>
                <w:lang w:eastAsia="en-GB"/>
              </w:rPr>
              <w:t>%</w:t>
            </w:r>
          </w:p>
        </w:tc>
        <w:tc>
          <w:tcPr>
            <w:tcW w:w="1440" w:type="dxa"/>
            <w:tcBorders>
              <w:top w:val="nil"/>
              <w:left w:val="nil"/>
              <w:bottom w:val="single" w:sz="4" w:space="0" w:color="auto"/>
              <w:right w:val="single" w:sz="4" w:space="0" w:color="auto"/>
            </w:tcBorders>
            <w:shd w:val="clear" w:color="000000" w:fill="F2DCDB"/>
            <w:noWrap/>
            <w:vAlign w:val="center"/>
            <w:hideMark/>
          </w:tcPr>
          <w:p w:rsidR="000C2683" w:rsidRPr="0047741A" w:rsidRDefault="000C2683" w:rsidP="000C2683">
            <w:pPr>
              <w:jc w:val="right"/>
              <w:rPr>
                <w:rFonts w:eastAsia="Times New Roman"/>
                <w:b/>
                <w:bCs/>
                <w:sz w:val="22"/>
                <w:szCs w:val="22"/>
                <w:lang w:eastAsia="en-GB"/>
              </w:rPr>
            </w:pPr>
            <w:r w:rsidRPr="0047741A">
              <w:rPr>
                <w:rFonts w:eastAsia="Times New Roman"/>
                <w:b/>
                <w:bCs/>
                <w:sz w:val="22"/>
                <w:szCs w:val="22"/>
                <w:lang w:eastAsia="en-GB"/>
              </w:rPr>
              <w:t>%</w:t>
            </w:r>
          </w:p>
        </w:tc>
        <w:tc>
          <w:tcPr>
            <w:tcW w:w="1354" w:type="dxa"/>
            <w:tcBorders>
              <w:top w:val="nil"/>
              <w:left w:val="nil"/>
              <w:bottom w:val="single" w:sz="4" w:space="0" w:color="auto"/>
              <w:right w:val="single" w:sz="4" w:space="0" w:color="auto"/>
            </w:tcBorders>
            <w:shd w:val="clear" w:color="000000" w:fill="EBF1DE"/>
            <w:noWrap/>
            <w:vAlign w:val="center"/>
            <w:hideMark/>
          </w:tcPr>
          <w:p w:rsidR="000C2683" w:rsidRPr="0047741A" w:rsidRDefault="000C2683" w:rsidP="000C2683">
            <w:pPr>
              <w:jc w:val="right"/>
              <w:rPr>
                <w:rFonts w:eastAsia="Times New Roman"/>
                <w:b/>
                <w:bCs/>
                <w:sz w:val="22"/>
                <w:szCs w:val="22"/>
                <w:lang w:eastAsia="en-GB"/>
              </w:rPr>
            </w:pPr>
            <w:r w:rsidRPr="0047741A">
              <w:rPr>
                <w:rFonts w:eastAsia="Times New Roman"/>
                <w:b/>
                <w:bCs/>
                <w:sz w:val="22"/>
                <w:szCs w:val="22"/>
                <w:lang w:eastAsia="en-GB"/>
              </w:rPr>
              <w:t>%</w:t>
            </w:r>
          </w:p>
        </w:tc>
        <w:tc>
          <w:tcPr>
            <w:tcW w:w="1520" w:type="dxa"/>
            <w:tcBorders>
              <w:top w:val="nil"/>
              <w:left w:val="nil"/>
              <w:bottom w:val="single" w:sz="4" w:space="0" w:color="auto"/>
              <w:right w:val="single" w:sz="4" w:space="0" w:color="auto"/>
            </w:tcBorders>
            <w:shd w:val="clear" w:color="000000" w:fill="DDD9C4"/>
            <w:noWrap/>
            <w:vAlign w:val="center"/>
            <w:hideMark/>
          </w:tcPr>
          <w:p w:rsidR="000C2683" w:rsidRPr="0047741A" w:rsidRDefault="000C2683" w:rsidP="000C2683">
            <w:pPr>
              <w:jc w:val="right"/>
              <w:rPr>
                <w:rFonts w:eastAsia="Times New Roman"/>
                <w:b/>
                <w:bCs/>
                <w:sz w:val="22"/>
                <w:szCs w:val="22"/>
                <w:lang w:eastAsia="en-GB"/>
              </w:rPr>
            </w:pPr>
            <w:r w:rsidRPr="0047741A">
              <w:rPr>
                <w:rFonts w:eastAsia="Times New Roman"/>
                <w:b/>
                <w:bCs/>
                <w:sz w:val="22"/>
                <w:szCs w:val="22"/>
                <w:lang w:eastAsia="en-GB"/>
              </w:rPr>
              <w:t>%</w:t>
            </w:r>
          </w:p>
        </w:tc>
        <w:tc>
          <w:tcPr>
            <w:tcW w:w="1354" w:type="dxa"/>
            <w:tcBorders>
              <w:top w:val="nil"/>
              <w:left w:val="nil"/>
              <w:bottom w:val="single" w:sz="4" w:space="0" w:color="auto"/>
              <w:right w:val="single" w:sz="4" w:space="0" w:color="auto"/>
            </w:tcBorders>
            <w:shd w:val="clear" w:color="000000" w:fill="E4DFEC"/>
            <w:noWrap/>
            <w:vAlign w:val="center"/>
            <w:hideMark/>
          </w:tcPr>
          <w:p w:rsidR="000C2683" w:rsidRPr="0047741A" w:rsidRDefault="000C2683" w:rsidP="000C2683">
            <w:pPr>
              <w:jc w:val="right"/>
              <w:rPr>
                <w:rFonts w:eastAsia="Times New Roman"/>
                <w:b/>
                <w:bCs/>
                <w:sz w:val="22"/>
                <w:szCs w:val="22"/>
                <w:lang w:eastAsia="en-GB"/>
              </w:rPr>
            </w:pPr>
            <w:r w:rsidRPr="0047741A">
              <w:rPr>
                <w:rFonts w:eastAsia="Times New Roman"/>
                <w:b/>
                <w:bCs/>
                <w:sz w:val="22"/>
                <w:szCs w:val="22"/>
                <w:lang w:eastAsia="en-GB"/>
              </w:rPr>
              <w:t>%</w:t>
            </w:r>
          </w:p>
        </w:tc>
      </w:tr>
      <w:tr w:rsidR="000C2683" w:rsidRPr="0047741A" w:rsidTr="00AB5641">
        <w:trPr>
          <w:trHeight w:val="300"/>
          <w:jc w:val="center"/>
        </w:trPr>
        <w:tc>
          <w:tcPr>
            <w:tcW w:w="3071" w:type="dxa"/>
            <w:tcBorders>
              <w:top w:val="nil"/>
              <w:left w:val="single" w:sz="4" w:space="0" w:color="auto"/>
              <w:bottom w:val="single" w:sz="4" w:space="0" w:color="auto"/>
              <w:right w:val="single" w:sz="4" w:space="0" w:color="auto"/>
            </w:tcBorders>
            <w:shd w:val="clear" w:color="auto" w:fill="auto"/>
            <w:noWrap/>
            <w:hideMark/>
          </w:tcPr>
          <w:p w:rsidR="000C2683" w:rsidRPr="0047741A" w:rsidRDefault="000C2683" w:rsidP="000C2683">
            <w:pPr>
              <w:rPr>
                <w:rFonts w:eastAsia="Times New Roman"/>
                <w:sz w:val="22"/>
                <w:szCs w:val="22"/>
                <w:lang w:eastAsia="en-GB"/>
              </w:rPr>
            </w:pPr>
            <w:r w:rsidRPr="0047741A">
              <w:rPr>
                <w:rFonts w:eastAsia="Times New Roman"/>
                <w:sz w:val="22"/>
                <w:szCs w:val="22"/>
                <w:lang w:eastAsia="en-GB"/>
              </w:rPr>
              <w:t>1 : Agriculture, forestry &amp; fishing (A)</w:t>
            </w:r>
          </w:p>
        </w:tc>
        <w:tc>
          <w:tcPr>
            <w:tcW w:w="1072" w:type="dxa"/>
            <w:tcBorders>
              <w:top w:val="nil"/>
              <w:left w:val="nil"/>
              <w:bottom w:val="single" w:sz="4" w:space="0" w:color="auto"/>
              <w:right w:val="single" w:sz="4" w:space="0" w:color="auto"/>
            </w:tcBorders>
            <w:shd w:val="clear" w:color="000000" w:fill="DCE6F1"/>
            <w:noWrap/>
            <w:hideMark/>
          </w:tcPr>
          <w:p w:rsidR="000C2683" w:rsidRPr="0047741A" w:rsidRDefault="000C2683" w:rsidP="000C2683">
            <w:pPr>
              <w:jc w:val="right"/>
              <w:rPr>
                <w:rFonts w:eastAsia="Times New Roman"/>
                <w:sz w:val="22"/>
                <w:szCs w:val="22"/>
                <w:lang w:eastAsia="en-GB"/>
              </w:rPr>
            </w:pPr>
            <w:r w:rsidRPr="0047741A">
              <w:rPr>
                <w:rFonts w:eastAsia="Times New Roman"/>
                <w:sz w:val="22"/>
                <w:szCs w:val="22"/>
                <w:lang w:eastAsia="en-GB"/>
              </w:rPr>
              <w:t>-</w:t>
            </w:r>
          </w:p>
        </w:tc>
        <w:tc>
          <w:tcPr>
            <w:tcW w:w="1440" w:type="dxa"/>
            <w:tcBorders>
              <w:top w:val="nil"/>
              <w:left w:val="nil"/>
              <w:bottom w:val="single" w:sz="4" w:space="0" w:color="auto"/>
              <w:right w:val="single" w:sz="4" w:space="0" w:color="auto"/>
            </w:tcBorders>
            <w:shd w:val="clear" w:color="000000" w:fill="F2DCDB"/>
            <w:noWrap/>
            <w:hideMark/>
          </w:tcPr>
          <w:p w:rsidR="000C2683" w:rsidRPr="0047741A" w:rsidRDefault="000C2683" w:rsidP="000C2683">
            <w:pPr>
              <w:jc w:val="right"/>
              <w:rPr>
                <w:rFonts w:eastAsia="Times New Roman"/>
                <w:sz w:val="22"/>
                <w:szCs w:val="22"/>
                <w:lang w:eastAsia="en-GB"/>
              </w:rPr>
            </w:pPr>
            <w:r w:rsidRPr="0047741A">
              <w:rPr>
                <w:rFonts w:eastAsia="Times New Roman"/>
                <w:sz w:val="22"/>
                <w:szCs w:val="22"/>
                <w:lang w:eastAsia="en-GB"/>
              </w:rPr>
              <w:t>-</w:t>
            </w:r>
          </w:p>
        </w:tc>
        <w:tc>
          <w:tcPr>
            <w:tcW w:w="1354" w:type="dxa"/>
            <w:tcBorders>
              <w:top w:val="nil"/>
              <w:left w:val="nil"/>
              <w:bottom w:val="single" w:sz="4" w:space="0" w:color="auto"/>
              <w:right w:val="single" w:sz="4" w:space="0" w:color="auto"/>
            </w:tcBorders>
            <w:shd w:val="clear" w:color="000000" w:fill="EBF1DE"/>
            <w:noWrap/>
            <w:hideMark/>
          </w:tcPr>
          <w:p w:rsidR="000C2683" w:rsidRPr="0047741A" w:rsidRDefault="000C2683" w:rsidP="000C2683">
            <w:pPr>
              <w:jc w:val="right"/>
              <w:rPr>
                <w:rFonts w:eastAsia="Times New Roman"/>
                <w:sz w:val="22"/>
                <w:szCs w:val="22"/>
                <w:lang w:eastAsia="en-GB"/>
              </w:rPr>
            </w:pPr>
            <w:r w:rsidRPr="0047741A">
              <w:rPr>
                <w:rFonts w:eastAsia="Times New Roman"/>
                <w:sz w:val="22"/>
                <w:szCs w:val="22"/>
                <w:lang w:eastAsia="en-GB"/>
              </w:rPr>
              <w:t>-</w:t>
            </w:r>
          </w:p>
        </w:tc>
        <w:tc>
          <w:tcPr>
            <w:tcW w:w="1520" w:type="dxa"/>
            <w:tcBorders>
              <w:top w:val="nil"/>
              <w:left w:val="nil"/>
              <w:bottom w:val="single" w:sz="4" w:space="0" w:color="auto"/>
              <w:right w:val="single" w:sz="4" w:space="0" w:color="auto"/>
            </w:tcBorders>
            <w:shd w:val="clear" w:color="000000" w:fill="DDD9C4"/>
            <w:noWrap/>
            <w:hideMark/>
          </w:tcPr>
          <w:p w:rsidR="000C2683" w:rsidRPr="0047741A" w:rsidRDefault="000C2683" w:rsidP="000C2683">
            <w:pPr>
              <w:jc w:val="right"/>
              <w:rPr>
                <w:rFonts w:eastAsia="Times New Roman"/>
                <w:sz w:val="22"/>
                <w:szCs w:val="22"/>
                <w:lang w:eastAsia="en-GB"/>
              </w:rPr>
            </w:pPr>
            <w:r w:rsidRPr="0047741A">
              <w:rPr>
                <w:rFonts w:eastAsia="Times New Roman"/>
                <w:sz w:val="22"/>
                <w:szCs w:val="22"/>
                <w:lang w:eastAsia="en-GB"/>
              </w:rPr>
              <w:t>-</w:t>
            </w:r>
          </w:p>
        </w:tc>
        <w:tc>
          <w:tcPr>
            <w:tcW w:w="1354" w:type="dxa"/>
            <w:tcBorders>
              <w:top w:val="nil"/>
              <w:left w:val="nil"/>
              <w:bottom w:val="single" w:sz="4" w:space="0" w:color="auto"/>
              <w:right w:val="single" w:sz="4" w:space="0" w:color="auto"/>
            </w:tcBorders>
            <w:shd w:val="clear" w:color="000000" w:fill="E4DFEC"/>
            <w:noWrap/>
            <w:hideMark/>
          </w:tcPr>
          <w:p w:rsidR="000C2683" w:rsidRPr="0047741A" w:rsidRDefault="000C2683" w:rsidP="000C2683">
            <w:pPr>
              <w:jc w:val="right"/>
              <w:rPr>
                <w:rFonts w:eastAsia="Times New Roman"/>
                <w:sz w:val="22"/>
                <w:szCs w:val="22"/>
                <w:lang w:eastAsia="en-GB"/>
              </w:rPr>
            </w:pPr>
            <w:r w:rsidRPr="0047741A">
              <w:rPr>
                <w:rFonts w:eastAsia="Times New Roman"/>
                <w:sz w:val="22"/>
                <w:szCs w:val="22"/>
                <w:lang w:eastAsia="en-GB"/>
              </w:rPr>
              <w:t>-</w:t>
            </w:r>
          </w:p>
        </w:tc>
      </w:tr>
      <w:tr w:rsidR="000C2683" w:rsidRPr="0047741A" w:rsidTr="00AB5641">
        <w:trPr>
          <w:trHeight w:val="300"/>
          <w:jc w:val="center"/>
        </w:trPr>
        <w:tc>
          <w:tcPr>
            <w:tcW w:w="3071" w:type="dxa"/>
            <w:tcBorders>
              <w:top w:val="nil"/>
              <w:left w:val="single" w:sz="4" w:space="0" w:color="auto"/>
              <w:bottom w:val="single" w:sz="4" w:space="0" w:color="auto"/>
              <w:right w:val="single" w:sz="4" w:space="0" w:color="auto"/>
            </w:tcBorders>
            <w:shd w:val="clear" w:color="auto" w:fill="auto"/>
            <w:noWrap/>
            <w:hideMark/>
          </w:tcPr>
          <w:p w:rsidR="000C2683" w:rsidRPr="0047741A" w:rsidRDefault="000C2683" w:rsidP="000C2683">
            <w:pPr>
              <w:rPr>
                <w:rFonts w:eastAsia="Times New Roman"/>
                <w:sz w:val="22"/>
                <w:szCs w:val="22"/>
                <w:lang w:eastAsia="en-GB"/>
              </w:rPr>
            </w:pPr>
            <w:r w:rsidRPr="0047741A">
              <w:rPr>
                <w:rFonts w:eastAsia="Times New Roman"/>
                <w:sz w:val="22"/>
                <w:szCs w:val="22"/>
                <w:lang w:eastAsia="en-GB"/>
              </w:rPr>
              <w:t>2 : Mining, quarrying &amp; utilities (B,D and E)</w:t>
            </w:r>
          </w:p>
        </w:tc>
        <w:tc>
          <w:tcPr>
            <w:tcW w:w="1072" w:type="dxa"/>
            <w:tcBorders>
              <w:top w:val="nil"/>
              <w:left w:val="nil"/>
              <w:bottom w:val="single" w:sz="4" w:space="0" w:color="auto"/>
              <w:right w:val="single" w:sz="4" w:space="0" w:color="auto"/>
            </w:tcBorders>
            <w:shd w:val="clear" w:color="000000" w:fill="DCE6F1"/>
            <w:noWrap/>
            <w:hideMark/>
          </w:tcPr>
          <w:p w:rsidR="000C2683" w:rsidRPr="0047741A" w:rsidRDefault="000C2683" w:rsidP="000C2683">
            <w:pPr>
              <w:jc w:val="right"/>
              <w:rPr>
                <w:rFonts w:eastAsia="Times New Roman"/>
                <w:sz w:val="22"/>
                <w:szCs w:val="22"/>
                <w:lang w:eastAsia="en-GB"/>
              </w:rPr>
            </w:pPr>
            <w:r w:rsidRPr="0047741A">
              <w:rPr>
                <w:rFonts w:eastAsia="Times New Roman"/>
                <w:sz w:val="22"/>
                <w:szCs w:val="22"/>
                <w:lang w:eastAsia="en-GB"/>
              </w:rPr>
              <w:t>0.8</w:t>
            </w:r>
          </w:p>
        </w:tc>
        <w:tc>
          <w:tcPr>
            <w:tcW w:w="1440" w:type="dxa"/>
            <w:tcBorders>
              <w:top w:val="nil"/>
              <w:left w:val="nil"/>
              <w:bottom w:val="single" w:sz="4" w:space="0" w:color="auto"/>
              <w:right w:val="single" w:sz="4" w:space="0" w:color="auto"/>
            </w:tcBorders>
            <w:shd w:val="clear" w:color="000000" w:fill="F2DCDB"/>
            <w:noWrap/>
            <w:hideMark/>
          </w:tcPr>
          <w:p w:rsidR="000C2683" w:rsidRPr="0047741A" w:rsidRDefault="000C2683" w:rsidP="000C2683">
            <w:pPr>
              <w:jc w:val="right"/>
              <w:rPr>
                <w:rFonts w:eastAsia="Times New Roman"/>
                <w:sz w:val="22"/>
                <w:szCs w:val="22"/>
                <w:lang w:eastAsia="en-GB"/>
              </w:rPr>
            </w:pPr>
            <w:r w:rsidRPr="0047741A">
              <w:rPr>
                <w:rFonts w:eastAsia="Times New Roman"/>
                <w:sz w:val="22"/>
                <w:szCs w:val="22"/>
                <w:lang w:eastAsia="en-GB"/>
              </w:rPr>
              <w:t>0.3</w:t>
            </w:r>
          </w:p>
        </w:tc>
        <w:tc>
          <w:tcPr>
            <w:tcW w:w="1354" w:type="dxa"/>
            <w:tcBorders>
              <w:top w:val="nil"/>
              <w:left w:val="nil"/>
              <w:bottom w:val="single" w:sz="4" w:space="0" w:color="auto"/>
              <w:right w:val="single" w:sz="4" w:space="0" w:color="auto"/>
            </w:tcBorders>
            <w:shd w:val="clear" w:color="000000" w:fill="EBF1DE"/>
            <w:noWrap/>
            <w:hideMark/>
          </w:tcPr>
          <w:p w:rsidR="000C2683" w:rsidRPr="0047741A" w:rsidRDefault="000C2683" w:rsidP="000C2683">
            <w:pPr>
              <w:jc w:val="right"/>
              <w:rPr>
                <w:rFonts w:eastAsia="Times New Roman"/>
                <w:sz w:val="22"/>
                <w:szCs w:val="22"/>
                <w:lang w:eastAsia="en-GB"/>
              </w:rPr>
            </w:pPr>
            <w:r w:rsidRPr="0047741A">
              <w:rPr>
                <w:rFonts w:eastAsia="Times New Roman"/>
                <w:sz w:val="22"/>
                <w:szCs w:val="22"/>
                <w:lang w:eastAsia="en-GB"/>
              </w:rPr>
              <w:t>0.8</w:t>
            </w:r>
          </w:p>
        </w:tc>
        <w:tc>
          <w:tcPr>
            <w:tcW w:w="1520" w:type="dxa"/>
            <w:tcBorders>
              <w:top w:val="nil"/>
              <w:left w:val="nil"/>
              <w:bottom w:val="single" w:sz="4" w:space="0" w:color="auto"/>
              <w:right w:val="single" w:sz="4" w:space="0" w:color="auto"/>
            </w:tcBorders>
            <w:shd w:val="clear" w:color="000000" w:fill="DDD9C4"/>
            <w:noWrap/>
            <w:hideMark/>
          </w:tcPr>
          <w:p w:rsidR="000C2683" w:rsidRPr="0047741A" w:rsidRDefault="000C2683" w:rsidP="000C2683">
            <w:pPr>
              <w:jc w:val="right"/>
              <w:rPr>
                <w:rFonts w:eastAsia="Times New Roman"/>
                <w:sz w:val="22"/>
                <w:szCs w:val="22"/>
                <w:lang w:eastAsia="en-GB"/>
              </w:rPr>
            </w:pPr>
            <w:r w:rsidRPr="0047741A">
              <w:rPr>
                <w:rFonts w:eastAsia="Times New Roman"/>
                <w:sz w:val="22"/>
                <w:szCs w:val="22"/>
                <w:lang w:eastAsia="en-GB"/>
              </w:rPr>
              <w:t>1.8</w:t>
            </w:r>
          </w:p>
        </w:tc>
        <w:tc>
          <w:tcPr>
            <w:tcW w:w="1354" w:type="dxa"/>
            <w:tcBorders>
              <w:top w:val="nil"/>
              <w:left w:val="nil"/>
              <w:bottom w:val="single" w:sz="4" w:space="0" w:color="auto"/>
              <w:right w:val="single" w:sz="4" w:space="0" w:color="auto"/>
            </w:tcBorders>
            <w:shd w:val="clear" w:color="000000" w:fill="E4DFEC"/>
            <w:noWrap/>
            <w:hideMark/>
          </w:tcPr>
          <w:p w:rsidR="000C2683" w:rsidRPr="0047741A" w:rsidRDefault="000C2683" w:rsidP="000C2683">
            <w:pPr>
              <w:jc w:val="right"/>
              <w:rPr>
                <w:rFonts w:eastAsia="Times New Roman"/>
                <w:sz w:val="22"/>
                <w:szCs w:val="22"/>
                <w:lang w:eastAsia="en-GB"/>
              </w:rPr>
            </w:pPr>
            <w:r w:rsidRPr="0047741A">
              <w:rPr>
                <w:rFonts w:eastAsia="Times New Roman"/>
                <w:sz w:val="22"/>
                <w:szCs w:val="22"/>
                <w:lang w:eastAsia="en-GB"/>
              </w:rPr>
              <w:t>1.0</w:t>
            </w:r>
          </w:p>
        </w:tc>
      </w:tr>
      <w:tr w:rsidR="000C2683" w:rsidRPr="0047741A" w:rsidTr="00AB5641">
        <w:trPr>
          <w:trHeight w:val="300"/>
          <w:jc w:val="center"/>
        </w:trPr>
        <w:tc>
          <w:tcPr>
            <w:tcW w:w="3071" w:type="dxa"/>
            <w:tcBorders>
              <w:top w:val="nil"/>
              <w:left w:val="single" w:sz="4" w:space="0" w:color="auto"/>
              <w:bottom w:val="single" w:sz="4" w:space="0" w:color="auto"/>
              <w:right w:val="single" w:sz="4" w:space="0" w:color="auto"/>
            </w:tcBorders>
            <w:shd w:val="clear" w:color="auto" w:fill="auto"/>
            <w:noWrap/>
            <w:hideMark/>
          </w:tcPr>
          <w:p w:rsidR="000C2683" w:rsidRPr="0047741A" w:rsidRDefault="000C2683" w:rsidP="000C2683">
            <w:pPr>
              <w:rPr>
                <w:rFonts w:eastAsia="Times New Roman"/>
                <w:sz w:val="22"/>
                <w:szCs w:val="22"/>
                <w:lang w:eastAsia="en-GB"/>
              </w:rPr>
            </w:pPr>
            <w:r w:rsidRPr="0047741A">
              <w:rPr>
                <w:rFonts w:eastAsia="Times New Roman"/>
                <w:sz w:val="22"/>
                <w:szCs w:val="22"/>
                <w:lang w:eastAsia="en-GB"/>
              </w:rPr>
              <w:t>3 : Manufacturing (C)</w:t>
            </w:r>
          </w:p>
        </w:tc>
        <w:tc>
          <w:tcPr>
            <w:tcW w:w="1072" w:type="dxa"/>
            <w:tcBorders>
              <w:top w:val="nil"/>
              <w:left w:val="nil"/>
              <w:bottom w:val="single" w:sz="4" w:space="0" w:color="auto"/>
              <w:right w:val="single" w:sz="4" w:space="0" w:color="auto"/>
            </w:tcBorders>
            <w:shd w:val="clear" w:color="000000" w:fill="DCE6F1"/>
            <w:noWrap/>
            <w:hideMark/>
          </w:tcPr>
          <w:p w:rsidR="000C2683" w:rsidRPr="0047741A" w:rsidRDefault="000C2683" w:rsidP="000C2683">
            <w:pPr>
              <w:jc w:val="right"/>
              <w:rPr>
                <w:rFonts w:eastAsia="Times New Roman"/>
                <w:sz w:val="22"/>
                <w:szCs w:val="22"/>
                <w:lang w:eastAsia="en-GB"/>
              </w:rPr>
            </w:pPr>
            <w:r w:rsidRPr="0047741A">
              <w:rPr>
                <w:rFonts w:eastAsia="Times New Roman"/>
                <w:sz w:val="22"/>
                <w:szCs w:val="22"/>
                <w:highlight w:val="yellow"/>
                <w:lang w:eastAsia="en-GB"/>
              </w:rPr>
              <w:t>11.7</w:t>
            </w:r>
          </w:p>
        </w:tc>
        <w:tc>
          <w:tcPr>
            <w:tcW w:w="1440" w:type="dxa"/>
            <w:tcBorders>
              <w:top w:val="nil"/>
              <w:left w:val="nil"/>
              <w:bottom w:val="single" w:sz="4" w:space="0" w:color="auto"/>
              <w:right w:val="single" w:sz="4" w:space="0" w:color="auto"/>
            </w:tcBorders>
            <w:shd w:val="clear" w:color="000000" w:fill="F2DCDB"/>
            <w:noWrap/>
            <w:hideMark/>
          </w:tcPr>
          <w:p w:rsidR="000C2683" w:rsidRPr="0047741A" w:rsidRDefault="000C2683" w:rsidP="000C2683">
            <w:pPr>
              <w:jc w:val="right"/>
              <w:rPr>
                <w:rFonts w:eastAsia="Times New Roman"/>
                <w:sz w:val="22"/>
                <w:szCs w:val="22"/>
                <w:lang w:eastAsia="en-GB"/>
              </w:rPr>
            </w:pPr>
            <w:r w:rsidRPr="0047741A">
              <w:rPr>
                <w:rFonts w:eastAsia="Times New Roman"/>
                <w:sz w:val="22"/>
                <w:szCs w:val="22"/>
                <w:lang w:eastAsia="en-GB"/>
              </w:rPr>
              <w:t>3.6</w:t>
            </w:r>
          </w:p>
        </w:tc>
        <w:tc>
          <w:tcPr>
            <w:tcW w:w="1354" w:type="dxa"/>
            <w:tcBorders>
              <w:top w:val="nil"/>
              <w:left w:val="nil"/>
              <w:bottom w:val="single" w:sz="4" w:space="0" w:color="auto"/>
              <w:right w:val="single" w:sz="4" w:space="0" w:color="auto"/>
            </w:tcBorders>
            <w:shd w:val="clear" w:color="000000" w:fill="EBF1DE"/>
            <w:noWrap/>
            <w:hideMark/>
          </w:tcPr>
          <w:p w:rsidR="000C2683" w:rsidRPr="0047741A" w:rsidRDefault="000C2683" w:rsidP="000C2683">
            <w:pPr>
              <w:jc w:val="right"/>
              <w:rPr>
                <w:rFonts w:eastAsia="Times New Roman"/>
                <w:sz w:val="22"/>
                <w:szCs w:val="22"/>
                <w:lang w:eastAsia="en-GB"/>
              </w:rPr>
            </w:pPr>
            <w:r w:rsidRPr="0047741A">
              <w:rPr>
                <w:rFonts w:eastAsia="Times New Roman"/>
                <w:sz w:val="22"/>
                <w:szCs w:val="22"/>
                <w:lang w:eastAsia="en-GB"/>
              </w:rPr>
              <w:t>5.9</w:t>
            </w:r>
          </w:p>
        </w:tc>
        <w:tc>
          <w:tcPr>
            <w:tcW w:w="1520" w:type="dxa"/>
            <w:tcBorders>
              <w:top w:val="nil"/>
              <w:left w:val="nil"/>
              <w:bottom w:val="single" w:sz="4" w:space="0" w:color="auto"/>
              <w:right w:val="single" w:sz="4" w:space="0" w:color="auto"/>
            </w:tcBorders>
            <w:shd w:val="clear" w:color="000000" w:fill="DDD9C4"/>
            <w:noWrap/>
            <w:hideMark/>
          </w:tcPr>
          <w:p w:rsidR="000C2683" w:rsidRPr="0047741A" w:rsidRDefault="000C2683" w:rsidP="000C2683">
            <w:pPr>
              <w:jc w:val="right"/>
              <w:rPr>
                <w:rFonts w:eastAsia="Times New Roman"/>
                <w:sz w:val="22"/>
                <w:szCs w:val="22"/>
                <w:lang w:eastAsia="en-GB"/>
              </w:rPr>
            </w:pPr>
            <w:r w:rsidRPr="0047741A">
              <w:rPr>
                <w:rFonts w:eastAsia="Times New Roman"/>
                <w:sz w:val="22"/>
                <w:szCs w:val="22"/>
                <w:lang w:eastAsia="en-GB"/>
              </w:rPr>
              <w:t>5.6</w:t>
            </w:r>
          </w:p>
        </w:tc>
        <w:tc>
          <w:tcPr>
            <w:tcW w:w="1354" w:type="dxa"/>
            <w:tcBorders>
              <w:top w:val="nil"/>
              <w:left w:val="nil"/>
              <w:bottom w:val="single" w:sz="4" w:space="0" w:color="auto"/>
              <w:right w:val="single" w:sz="4" w:space="0" w:color="auto"/>
            </w:tcBorders>
            <w:shd w:val="clear" w:color="000000" w:fill="E4DFEC"/>
            <w:noWrap/>
            <w:hideMark/>
          </w:tcPr>
          <w:p w:rsidR="000C2683" w:rsidRPr="0047741A" w:rsidRDefault="000C2683" w:rsidP="000C2683">
            <w:pPr>
              <w:jc w:val="right"/>
              <w:rPr>
                <w:rFonts w:eastAsia="Times New Roman"/>
                <w:sz w:val="22"/>
                <w:szCs w:val="22"/>
                <w:lang w:eastAsia="en-GB"/>
              </w:rPr>
            </w:pPr>
            <w:r w:rsidRPr="0047741A">
              <w:rPr>
                <w:rFonts w:eastAsia="Times New Roman"/>
                <w:sz w:val="22"/>
                <w:szCs w:val="22"/>
                <w:highlight w:val="yellow"/>
                <w:lang w:eastAsia="en-GB"/>
              </w:rPr>
              <w:t>12.7</w:t>
            </w:r>
          </w:p>
        </w:tc>
      </w:tr>
      <w:tr w:rsidR="000C2683" w:rsidRPr="0047741A" w:rsidTr="00AB5641">
        <w:trPr>
          <w:trHeight w:val="300"/>
          <w:jc w:val="center"/>
        </w:trPr>
        <w:tc>
          <w:tcPr>
            <w:tcW w:w="3071" w:type="dxa"/>
            <w:tcBorders>
              <w:top w:val="nil"/>
              <w:left w:val="single" w:sz="4" w:space="0" w:color="auto"/>
              <w:bottom w:val="single" w:sz="4" w:space="0" w:color="auto"/>
              <w:right w:val="single" w:sz="4" w:space="0" w:color="auto"/>
            </w:tcBorders>
            <w:shd w:val="clear" w:color="auto" w:fill="auto"/>
            <w:noWrap/>
            <w:hideMark/>
          </w:tcPr>
          <w:p w:rsidR="000C2683" w:rsidRPr="0047741A" w:rsidRDefault="000C2683" w:rsidP="000C2683">
            <w:pPr>
              <w:rPr>
                <w:rFonts w:eastAsia="Times New Roman"/>
                <w:sz w:val="22"/>
                <w:szCs w:val="22"/>
                <w:lang w:eastAsia="en-GB"/>
              </w:rPr>
            </w:pPr>
            <w:r w:rsidRPr="0047741A">
              <w:rPr>
                <w:rFonts w:eastAsia="Times New Roman"/>
                <w:sz w:val="22"/>
                <w:szCs w:val="22"/>
                <w:lang w:eastAsia="en-GB"/>
              </w:rPr>
              <w:t>4 : Construction (F)</w:t>
            </w:r>
          </w:p>
        </w:tc>
        <w:tc>
          <w:tcPr>
            <w:tcW w:w="1072" w:type="dxa"/>
            <w:tcBorders>
              <w:top w:val="nil"/>
              <w:left w:val="nil"/>
              <w:bottom w:val="single" w:sz="4" w:space="0" w:color="auto"/>
              <w:right w:val="single" w:sz="4" w:space="0" w:color="auto"/>
            </w:tcBorders>
            <w:shd w:val="clear" w:color="000000" w:fill="DCE6F1"/>
            <w:noWrap/>
            <w:hideMark/>
          </w:tcPr>
          <w:p w:rsidR="000C2683" w:rsidRPr="0047741A" w:rsidRDefault="000C2683" w:rsidP="000C2683">
            <w:pPr>
              <w:jc w:val="right"/>
              <w:rPr>
                <w:rFonts w:eastAsia="Times New Roman"/>
                <w:sz w:val="22"/>
                <w:szCs w:val="22"/>
                <w:lang w:eastAsia="en-GB"/>
              </w:rPr>
            </w:pPr>
            <w:r w:rsidRPr="0047741A">
              <w:rPr>
                <w:rFonts w:eastAsia="Times New Roman"/>
                <w:sz w:val="22"/>
                <w:szCs w:val="22"/>
                <w:lang w:eastAsia="en-GB"/>
              </w:rPr>
              <w:t>4.4</w:t>
            </w:r>
          </w:p>
        </w:tc>
        <w:tc>
          <w:tcPr>
            <w:tcW w:w="1440" w:type="dxa"/>
            <w:tcBorders>
              <w:top w:val="nil"/>
              <w:left w:val="nil"/>
              <w:bottom w:val="single" w:sz="4" w:space="0" w:color="auto"/>
              <w:right w:val="single" w:sz="4" w:space="0" w:color="auto"/>
            </w:tcBorders>
            <w:shd w:val="clear" w:color="000000" w:fill="F2DCDB"/>
            <w:noWrap/>
            <w:hideMark/>
          </w:tcPr>
          <w:p w:rsidR="000C2683" w:rsidRPr="0047741A" w:rsidRDefault="000C2683" w:rsidP="000C2683">
            <w:pPr>
              <w:jc w:val="right"/>
              <w:rPr>
                <w:rFonts w:eastAsia="Times New Roman"/>
                <w:sz w:val="22"/>
                <w:szCs w:val="22"/>
                <w:lang w:eastAsia="en-GB"/>
              </w:rPr>
            </w:pPr>
            <w:r w:rsidRPr="0047741A">
              <w:rPr>
                <w:rFonts w:eastAsia="Times New Roman"/>
                <w:sz w:val="22"/>
                <w:szCs w:val="22"/>
                <w:lang w:eastAsia="en-GB"/>
              </w:rPr>
              <w:t>5.4</w:t>
            </w:r>
          </w:p>
        </w:tc>
        <w:tc>
          <w:tcPr>
            <w:tcW w:w="1354" w:type="dxa"/>
            <w:tcBorders>
              <w:top w:val="nil"/>
              <w:left w:val="nil"/>
              <w:bottom w:val="single" w:sz="4" w:space="0" w:color="auto"/>
              <w:right w:val="single" w:sz="4" w:space="0" w:color="auto"/>
            </w:tcBorders>
            <w:shd w:val="clear" w:color="000000" w:fill="EBF1DE"/>
            <w:noWrap/>
            <w:hideMark/>
          </w:tcPr>
          <w:p w:rsidR="000C2683" w:rsidRPr="0047741A" w:rsidRDefault="000C2683" w:rsidP="000C2683">
            <w:pPr>
              <w:jc w:val="right"/>
              <w:rPr>
                <w:rFonts w:eastAsia="Times New Roman"/>
                <w:sz w:val="22"/>
                <w:szCs w:val="22"/>
                <w:lang w:eastAsia="en-GB"/>
              </w:rPr>
            </w:pPr>
            <w:r w:rsidRPr="0047741A">
              <w:rPr>
                <w:rFonts w:eastAsia="Times New Roman"/>
                <w:sz w:val="22"/>
                <w:szCs w:val="22"/>
                <w:lang w:eastAsia="en-GB"/>
              </w:rPr>
              <w:t>5.0</w:t>
            </w:r>
          </w:p>
        </w:tc>
        <w:tc>
          <w:tcPr>
            <w:tcW w:w="1520" w:type="dxa"/>
            <w:tcBorders>
              <w:top w:val="nil"/>
              <w:left w:val="nil"/>
              <w:bottom w:val="single" w:sz="4" w:space="0" w:color="auto"/>
              <w:right w:val="single" w:sz="4" w:space="0" w:color="auto"/>
            </w:tcBorders>
            <w:shd w:val="clear" w:color="000000" w:fill="DDD9C4"/>
            <w:noWrap/>
            <w:hideMark/>
          </w:tcPr>
          <w:p w:rsidR="000C2683" w:rsidRPr="0047741A" w:rsidRDefault="000C2683" w:rsidP="000C2683">
            <w:pPr>
              <w:jc w:val="right"/>
              <w:rPr>
                <w:rFonts w:eastAsia="Times New Roman"/>
                <w:sz w:val="22"/>
                <w:szCs w:val="22"/>
                <w:lang w:eastAsia="en-GB"/>
              </w:rPr>
            </w:pPr>
            <w:r w:rsidRPr="0047741A">
              <w:rPr>
                <w:rFonts w:eastAsia="Times New Roman"/>
                <w:sz w:val="22"/>
                <w:szCs w:val="22"/>
                <w:lang w:eastAsia="en-GB"/>
              </w:rPr>
              <w:t>5.8</w:t>
            </w:r>
          </w:p>
        </w:tc>
        <w:tc>
          <w:tcPr>
            <w:tcW w:w="1354" w:type="dxa"/>
            <w:tcBorders>
              <w:top w:val="nil"/>
              <w:left w:val="nil"/>
              <w:bottom w:val="single" w:sz="4" w:space="0" w:color="auto"/>
              <w:right w:val="single" w:sz="4" w:space="0" w:color="auto"/>
            </w:tcBorders>
            <w:shd w:val="clear" w:color="000000" w:fill="E4DFEC"/>
            <w:noWrap/>
            <w:hideMark/>
          </w:tcPr>
          <w:p w:rsidR="000C2683" w:rsidRPr="0047741A" w:rsidRDefault="000C2683" w:rsidP="000C2683">
            <w:pPr>
              <w:jc w:val="right"/>
              <w:rPr>
                <w:rFonts w:eastAsia="Times New Roman"/>
                <w:sz w:val="22"/>
                <w:szCs w:val="22"/>
                <w:lang w:eastAsia="en-GB"/>
              </w:rPr>
            </w:pPr>
            <w:r w:rsidRPr="0047741A">
              <w:rPr>
                <w:rFonts w:eastAsia="Times New Roman"/>
                <w:sz w:val="22"/>
                <w:szCs w:val="22"/>
                <w:lang w:eastAsia="en-GB"/>
              </w:rPr>
              <w:t>5.4</w:t>
            </w:r>
          </w:p>
        </w:tc>
      </w:tr>
      <w:tr w:rsidR="000C2683" w:rsidRPr="0047741A" w:rsidTr="00AB5641">
        <w:trPr>
          <w:trHeight w:val="300"/>
          <w:jc w:val="center"/>
        </w:trPr>
        <w:tc>
          <w:tcPr>
            <w:tcW w:w="3071" w:type="dxa"/>
            <w:tcBorders>
              <w:top w:val="nil"/>
              <w:left w:val="single" w:sz="4" w:space="0" w:color="auto"/>
              <w:bottom w:val="single" w:sz="4" w:space="0" w:color="auto"/>
              <w:right w:val="single" w:sz="4" w:space="0" w:color="auto"/>
            </w:tcBorders>
            <w:shd w:val="clear" w:color="auto" w:fill="auto"/>
            <w:noWrap/>
            <w:hideMark/>
          </w:tcPr>
          <w:p w:rsidR="000C2683" w:rsidRPr="0047741A" w:rsidRDefault="000C2683" w:rsidP="000C2683">
            <w:pPr>
              <w:rPr>
                <w:rFonts w:eastAsia="Times New Roman"/>
                <w:sz w:val="22"/>
                <w:szCs w:val="22"/>
                <w:lang w:eastAsia="en-GB"/>
              </w:rPr>
            </w:pPr>
            <w:r w:rsidRPr="0047741A">
              <w:rPr>
                <w:rFonts w:eastAsia="Times New Roman"/>
                <w:sz w:val="22"/>
                <w:szCs w:val="22"/>
                <w:lang w:eastAsia="en-GB"/>
              </w:rPr>
              <w:t>5 : Motor trades (Part G)</w:t>
            </w:r>
          </w:p>
        </w:tc>
        <w:tc>
          <w:tcPr>
            <w:tcW w:w="1072" w:type="dxa"/>
            <w:tcBorders>
              <w:top w:val="nil"/>
              <w:left w:val="nil"/>
              <w:bottom w:val="single" w:sz="4" w:space="0" w:color="auto"/>
              <w:right w:val="single" w:sz="4" w:space="0" w:color="auto"/>
            </w:tcBorders>
            <w:shd w:val="clear" w:color="000000" w:fill="DCE6F1"/>
            <w:noWrap/>
            <w:hideMark/>
          </w:tcPr>
          <w:p w:rsidR="000C2683" w:rsidRPr="0047741A" w:rsidRDefault="000C2683" w:rsidP="000C2683">
            <w:pPr>
              <w:jc w:val="right"/>
              <w:rPr>
                <w:rFonts w:eastAsia="Times New Roman"/>
                <w:sz w:val="22"/>
                <w:szCs w:val="22"/>
                <w:lang w:eastAsia="en-GB"/>
              </w:rPr>
            </w:pPr>
            <w:r w:rsidRPr="0047741A">
              <w:rPr>
                <w:rFonts w:eastAsia="Times New Roman"/>
                <w:sz w:val="22"/>
                <w:szCs w:val="22"/>
                <w:lang w:eastAsia="en-GB"/>
              </w:rPr>
              <w:t>4.0</w:t>
            </w:r>
          </w:p>
        </w:tc>
        <w:tc>
          <w:tcPr>
            <w:tcW w:w="1440" w:type="dxa"/>
            <w:tcBorders>
              <w:top w:val="nil"/>
              <w:left w:val="nil"/>
              <w:bottom w:val="single" w:sz="4" w:space="0" w:color="auto"/>
              <w:right w:val="single" w:sz="4" w:space="0" w:color="auto"/>
            </w:tcBorders>
            <w:shd w:val="clear" w:color="000000" w:fill="F2DCDB"/>
            <w:noWrap/>
            <w:hideMark/>
          </w:tcPr>
          <w:p w:rsidR="000C2683" w:rsidRPr="0047741A" w:rsidRDefault="000C2683" w:rsidP="000C2683">
            <w:pPr>
              <w:jc w:val="right"/>
              <w:rPr>
                <w:rFonts w:eastAsia="Times New Roman"/>
                <w:sz w:val="22"/>
                <w:szCs w:val="22"/>
                <w:lang w:eastAsia="en-GB"/>
              </w:rPr>
            </w:pPr>
            <w:r w:rsidRPr="0047741A">
              <w:rPr>
                <w:rFonts w:eastAsia="Times New Roman"/>
                <w:sz w:val="22"/>
                <w:szCs w:val="22"/>
                <w:lang w:eastAsia="en-GB"/>
              </w:rPr>
              <w:t>0.8</w:t>
            </w:r>
          </w:p>
        </w:tc>
        <w:tc>
          <w:tcPr>
            <w:tcW w:w="1354" w:type="dxa"/>
            <w:tcBorders>
              <w:top w:val="nil"/>
              <w:left w:val="nil"/>
              <w:bottom w:val="single" w:sz="4" w:space="0" w:color="auto"/>
              <w:right w:val="single" w:sz="4" w:space="0" w:color="auto"/>
            </w:tcBorders>
            <w:shd w:val="clear" w:color="000000" w:fill="EBF1DE"/>
            <w:noWrap/>
            <w:hideMark/>
          </w:tcPr>
          <w:p w:rsidR="000C2683" w:rsidRPr="0047741A" w:rsidRDefault="000C2683" w:rsidP="000C2683">
            <w:pPr>
              <w:jc w:val="right"/>
              <w:rPr>
                <w:rFonts w:eastAsia="Times New Roman"/>
                <w:sz w:val="22"/>
                <w:szCs w:val="22"/>
                <w:lang w:eastAsia="en-GB"/>
              </w:rPr>
            </w:pPr>
            <w:r w:rsidRPr="0047741A">
              <w:rPr>
                <w:rFonts w:eastAsia="Times New Roman"/>
                <w:sz w:val="22"/>
                <w:szCs w:val="22"/>
                <w:lang w:eastAsia="en-GB"/>
              </w:rPr>
              <w:t>1.7</w:t>
            </w:r>
          </w:p>
        </w:tc>
        <w:tc>
          <w:tcPr>
            <w:tcW w:w="1520" w:type="dxa"/>
            <w:tcBorders>
              <w:top w:val="nil"/>
              <w:left w:val="nil"/>
              <w:bottom w:val="single" w:sz="4" w:space="0" w:color="auto"/>
              <w:right w:val="single" w:sz="4" w:space="0" w:color="auto"/>
            </w:tcBorders>
            <w:shd w:val="clear" w:color="000000" w:fill="DDD9C4"/>
            <w:noWrap/>
            <w:hideMark/>
          </w:tcPr>
          <w:p w:rsidR="000C2683" w:rsidRPr="0047741A" w:rsidRDefault="000C2683" w:rsidP="000C2683">
            <w:pPr>
              <w:jc w:val="right"/>
              <w:rPr>
                <w:rFonts w:eastAsia="Times New Roman"/>
                <w:sz w:val="22"/>
                <w:szCs w:val="22"/>
                <w:lang w:eastAsia="en-GB"/>
              </w:rPr>
            </w:pPr>
            <w:r w:rsidRPr="0047741A">
              <w:rPr>
                <w:rFonts w:eastAsia="Times New Roman"/>
                <w:sz w:val="22"/>
                <w:szCs w:val="22"/>
                <w:lang w:eastAsia="en-GB"/>
              </w:rPr>
              <w:t>1.6</w:t>
            </w:r>
          </w:p>
        </w:tc>
        <w:tc>
          <w:tcPr>
            <w:tcW w:w="1354" w:type="dxa"/>
            <w:tcBorders>
              <w:top w:val="nil"/>
              <w:left w:val="nil"/>
              <w:bottom w:val="single" w:sz="4" w:space="0" w:color="auto"/>
              <w:right w:val="single" w:sz="4" w:space="0" w:color="auto"/>
            </w:tcBorders>
            <w:shd w:val="clear" w:color="000000" w:fill="E4DFEC"/>
            <w:noWrap/>
            <w:hideMark/>
          </w:tcPr>
          <w:p w:rsidR="000C2683" w:rsidRPr="0047741A" w:rsidRDefault="000C2683" w:rsidP="000C2683">
            <w:pPr>
              <w:jc w:val="right"/>
              <w:rPr>
                <w:rFonts w:eastAsia="Times New Roman"/>
                <w:sz w:val="22"/>
                <w:szCs w:val="22"/>
                <w:lang w:eastAsia="en-GB"/>
              </w:rPr>
            </w:pPr>
            <w:r w:rsidRPr="0047741A">
              <w:rPr>
                <w:rFonts w:eastAsia="Times New Roman"/>
                <w:sz w:val="22"/>
                <w:szCs w:val="22"/>
                <w:lang w:eastAsia="en-GB"/>
              </w:rPr>
              <w:t>2.6</w:t>
            </w:r>
          </w:p>
        </w:tc>
      </w:tr>
      <w:tr w:rsidR="000C2683" w:rsidRPr="0047741A" w:rsidTr="00AB5641">
        <w:trPr>
          <w:trHeight w:val="300"/>
          <w:jc w:val="center"/>
        </w:trPr>
        <w:tc>
          <w:tcPr>
            <w:tcW w:w="3071" w:type="dxa"/>
            <w:tcBorders>
              <w:top w:val="nil"/>
              <w:left w:val="single" w:sz="4" w:space="0" w:color="auto"/>
              <w:bottom w:val="single" w:sz="4" w:space="0" w:color="auto"/>
              <w:right w:val="single" w:sz="4" w:space="0" w:color="auto"/>
            </w:tcBorders>
            <w:shd w:val="clear" w:color="auto" w:fill="auto"/>
            <w:noWrap/>
            <w:hideMark/>
          </w:tcPr>
          <w:p w:rsidR="000C2683" w:rsidRPr="0047741A" w:rsidRDefault="000C2683" w:rsidP="000C2683">
            <w:pPr>
              <w:rPr>
                <w:rFonts w:eastAsia="Times New Roman"/>
                <w:sz w:val="22"/>
                <w:szCs w:val="22"/>
                <w:lang w:eastAsia="en-GB"/>
              </w:rPr>
            </w:pPr>
            <w:r w:rsidRPr="0047741A">
              <w:rPr>
                <w:rFonts w:eastAsia="Times New Roman"/>
                <w:sz w:val="22"/>
                <w:szCs w:val="22"/>
                <w:lang w:eastAsia="en-GB"/>
              </w:rPr>
              <w:t>6 : Wholesale (Part G)</w:t>
            </w:r>
          </w:p>
        </w:tc>
        <w:tc>
          <w:tcPr>
            <w:tcW w:w="1072" w:type="dxa"/>
            <w:tcBorders>
              <w:top w:val="nil"/>
              <w:left w:val="nil"/>
              <w:bottom w:val="single" w:sz="4" w:space="0" w:color="auto"/>
              <w:right w:val="single" w:sz="4" w:space="0" w:color="auto"/>
            </w:tcBorders>
            <w:shd w:val="clear" w:color="000000" w:fill="DCE6F1"/>
            <w:noWrap/>
            <w:hideMark/>
          </w:tcPr>
          <w:p w:rsidR="000C2683" w:rsidRPr="0047741A" w:rsidRDefault="000C2683" w:rsidP="000C2683">
            <w:pPr>
              <w:jc w:val="right"/>
              <w:rPr>
                <w:rFonts w:eastAsia="Times New Roman"/>
                <w:sz w:val="22"/>
                <w:szCs w:val="22"/>
                <w:lang w:eastAsia="en-GB"/>
              </w:rPr>
            </w:pPr>
            <w:r w:rsidRPr="0047741A">
              <w:rPr>
                <w:rFonts w:eastAsia="Times New Roman"/>
                <w:sz w:val="22"/>
                <w:szCs w:val="22"/>
                <w:lang w:eastAsia="en-GB"/>
              </w:rPr>
              <w:t>7.0</w:t>
            </w:r>
          </w:p>
        </w:tc>
        <w:tc>
          <w:tcPr>
            <w:tcW w:w="1440" w:type="dxa"/>
            <w:tcBorders>
              <w:top w:val="nil"/>
              <w:left w:val="nil"/>
              <w:bottom w:val="single" w:sz="4" w:space="0" w:color="auto"/>
              <w:right w:val="single" w:sz="4" w:space="0" w:color="auto"/>
            </w:tcBorders>
            <w:shd w:val="clear" w:color="000000" w:fill="F2DCDB"/>
            <w:noWrap/>
            <w:hideMark/>
          </w:tcPr>
          <w:p w:rsidR="000C2683" w:rsidRPr="0047741A" w:rsidRDefault="000C2683" w:rsidP="000C2683">
            <w:pPr>
              <w:jc w:val="right"/>
              <w:rPr>
                <w:rFonts w:eastAsia="Times New Roman"/>
                <w:sz w:val="22"/>
                <w:szCs w:val="22"/>
                <w:lang w:eastAsia="en-GB"/>
              </w:rPr>
            </w:pPr>
            <w:r w:rsidRPr="0047741A">
              <w:rPr>
                <w:rFonts w:eastAsia="Times New Roman"/>
                <w:sz w:val="22"/>
                <w:szCs w:val="22"/>
                <w:lang w:eastAsia="en-GB"/>
              </w:rPr>
              <w:t>0.9</w:t>
            </w:r>
          </w:p>
        </w:tc>
        <w:tc>
          <w:tcPr>
            <w:tcW w:w="1354" w:type="dxa"/>
            <w:tcBorders>
              <w:top w:val="nil"/>
              <w:left w:val="nil"/>
              <w:bottom w:val="single" w:sz="4" w:space="0" w:color="auto"/>
              <w:right w:val="single" w:sz="4" w:space="0" w:color="auto"/>
            </w:tcBorders>
            <w:shd w:val="clear" w:color="000000" w:fill="EBF1DE"/>
            <w:noWrap/>
            <w:hideMark/>
          </w:tcPr>
          <w:p w:rsidR="000C2683" w:rsidRPr="0047741A" w:rsidRDefault="000C2683" w:rsidP="000C2683">
            <w:pPr>
              <w:jc w:val="right"/>
              <w:rPr>
                <w:rFonts w:eastAsia="Times New Roman"/>
                <w:sz w:val="22"/>
                <w:szCs w:val="22"/>
                <w:lang w:eastAsia="en-GB"/>
              </w:rPr>
            </w:pPr>
            <w:r w:rsidRPr="0047741A">
              <w:rPr>
                <w:rFonts w:eastAsia="Times New Roman"/>
                <w:sz w:val="22"/>
                <w:szCs w:val="22"/>
                <w:lang w:eastAsia="en-GB"/>
              </w:rPr>
              <w:t>4.7</w:t>
            </w:r>
          </w:p>
        </w:tc>
        <w:tc>
          <w:tcPr>
            <w:tcW w:w="1520" w:type="dxa"/>
            <w:tcBorders>
              <w:top w:val="nil"/>
              <w:left w:val="nil"/>
              <w:bottom w:val="single" w:sz="4" w:space="0" w:color="auto"/>
              <w:right w:val="single" w:sz="4" w:space="0" w:color="auto"/>
            </w:tcBorders>
            <w:shd w:val="clear" w:color="000000" w:fill="DDD9C4"/>
            <w:noWrap/>
            <w:hideMark/>
          </w:tcPr>
          <w:p w:rsidR="000C2683" w:rsidRPr="0047741A" w:rsidRDefault="000C2683" w:rsidP="000C2683">
            <w:pPr>
              <w:jc w:val="right"/>
              <w:rPr>
                <w:rFonts w:eastAsia="Times New Roman"/>
                <w:sz w:val="22"/>
                <w:szCs w:val="22"/>
                <w:lang w:eastAsia="en-GB"/>
              </w:rPr>
            </w:pPr>
            <w:r w:rsidRPr="0047741A">
              <w:rPr>
                <w:rFonts w:eastAsia="Times New Roman"/>
                <w:sz w:val="22"/>
                <w:szCs w:val="22"/>
                <w:lang w:eastAsia="en-GB"/>
              </w:rPr>
              <w:t>5.1</w:t>
            </w:r>
          </w:p>
        </w:tc>
        <w:tc>
          <w:tcPr>
            <w:tcW w:w="1354" w:type="dxa"/>
            <w:tcBorders>
              <w:top w:val="nil"/>
              <w:left w:val="nil"/>
              <w:bottom w:val="single" w:sz="4" w:space="0" w:color="auto"/>
              <w:right w:val="single" w:sz="4" w:space="0" w:color="auto"/>
            </w:tcBorders>
            <w:shd w:val="clear" w:color="000000" w:fill="E4DFEC"/>
            <w:noWrap/>
            <w:hideMark/>
          </w:tcPr>
          <w:p w:rsidR="000C2683" w:rsidRPr="0047741A" w:rsidRDefault="000C2683" w:rsidP="000C2683">
            <w:pPr>
              <w:jc w:val="right"/>
              <w:rPr>
                <w:rFonts w:eastAsia="Times New Roman"/>
                <w:sz w:val="22"/>
                <w:szCs w:val="22"/>
                <w:lang w:eastAsia="en-GB"/>
              </w:rPr>
            </w:pPr>
            <w:r w:rsidRPr="0047741A">
              <w:rPr>
                <w:rFonts w:eastAsia="Times New Roman"/>
                <w:sz w:val="22"/>
                <w:szCs w:val="22"/>
                <w:lang w:eastAsia="en-GB"/>
              </w:rPr>
              <w:t>3.7</w:t>
            </w:r>
          </w:p>
        </w:tc>
      </w:tr>
      <w:tr w:rsidR="000C2683" w:rsidRPr="0047741A" w:rsidTr="00AB5641">
        <w:trPr>
          <w:trHeight w:val="300"/>
          <w:jc w:val="center"/>
        </w:trPr>
        <w:tc>
          <w:tcPr>
            <w:tcW w:w="3071" w:type="dxa"/>
            <w:tcBorders>
              <w:top w:val="nil"/>
              <w:left w:val="single" w:sz="4" w:space="0" w:color="auto"/>
              <w:bottom w:val="single" w:sz="4" w:space="0" w:color="auto"/>
              <w:right w:val="single" w:sz="4" w:space="0" w:color="auto"/>
            </w:tcBorders>
            <w:shd w:val="clear" w:color="auto" w:fill="auto"/>
            <w:noWrap/>
            <w:hideMark/>
          </w:tcPr>
          <w:p w:rsidR="000C2683" w:rsidRPr="0047741A" w:rsidRDefault="000C2683" w:rsidP="000C2683">
            <w:pPr>
              <w:rPr>
                <w:rFonts w:eastAsia="Times New Roman"/>
                <w:sz w:val="22"/>
                <w:szCs w:val="22"/>
                <w:lang w:eastAsia="en-GB"/>
              </w:rPr>
            </w:pPr>
            <w:r w:rsidRPr="0047741A">
              <w:rPr>
                <w:rFonts w:eastAsia="Times New Roman"/>
                <w:sz w:val="22"/>
                <w:szCs w:val="22"/>
                <w:lang w:eastAsia="en-GB"/>
              </w:rPr>
              <w:t>7 : Retail (Part G)</w:t>
            </w:r>
          </w:p>
        </w:tc>
        <w:tc>
          <w:tcPr>
            <w:tcW w:w="1072" w:type="dxa"/>
            <w:tcBorders>
              <w:top w:val="nil"/>
              <w:left w:val="nil"/>
              <w:bottom w:val="single" w:sz="4" w:space="0" w:color="auto"/>
              <w:right w:val="single" w:sz="4" w:space="0" w:color="auto"/>
            </w:tcBorders>
            <w:shd w:val="clear" w:color="000000" w:fill="DCE6F1"/>
            <w:noWrap/>
            <w:hideMark/>
          </w:tcPr>
          <w:p w:rsidR="000C2683" w:rsidRPr="0047741A" w:rsidRDefault="000C2683" w:rsidP="000C2683">
            <w:pPr>
              <w:jc w:val="right"/>
              <w:rPr>
                <w:rFonts w:eastAsia="Times New Roman"/>
                <w:sz w:val="22"/>
                <w:szCs w:val="22"/>
                <w:lang w:eastAsia="en-GB"/>
              </w:rPr>
            </w:pPr>
            <w:r w:rsidRPr="0047741A">
              <w:rPr>
                <w:rFonts w:eastAsia="Times New Roman"/>
                <w:sz w:val="22"/>
                <w:szCs w:val="22"/>
                <w:highlight w:val="yellow"/>
                <w:lang w:eastAsia="en-GB"/>
              </w:rPr>
              <w:t>12.3</w:t>
            </w:r>
          </w:p>
        </w:tc>
        <w:tc>
          <w:tcPr>
            <w:tcW w:w="1440" w:type="dxa"/>
            <w:tcBorders>
              <w:top w:val="nil"/>
              <w:left w:val="nil"/>
              <w:bottom w:val="single" w:sz="4" w:space="0" w:color="auto"/>
              <w:right w:val="single" w:sz="4" w:space="0" w:color="auto"/>
            </w:tcBorders>
            <w:shd w:val="clear" w:color="000000" w:fill="F2DCDB"/>
            <w:noWrap/>
            <w:hideMark/>
          </w:tcPr>
          <w:p w:rsidR="000C2683" w:rsidRPr="0047741A" w:rsidRDefault="000C2683" w:rsidP="000C2683">
            <w:pPr>
              <w:jc w:val="right"/>
              <w:rPr>
                <w:rFonts w:eastAsia="Times New Roman"/>
                <w:sz w:val="22"/>
                <w:szCs w:val="22"/>
                <w:lang w:eastAsia="en-GB"/>
              </w:rPr>
            </w:pPr>
            <w:r w:rsidRPr="0047741A">
              <w:rPr>
                <w:rFonts w:eastAsia="Times New Roman"/>
                <w:sz w:val="22"/>
                <w:szCs w:val="22"/>
                <w:lang w:eastAsia="en-GB"/>
              </w:rPr>
              <w:t>8.3</w:t>
            </w:r>
          </w:p>
        </w:tc>
        <w:tc>
          <w:tcPr>
            <w:tcW w:w="1354" w:type="dxa"/>
            <w:tcBorders>
              <w:top w:val="nil"/>
              <w:left w:val="nil"/>
              <w:bottom w:val="single" w:sz="4" w:space="0" w:color="auto"/>
              <w:right w:val="single" w:sz="4" w:space="0" w:color="auto"/>
            </w:tcBorders>
            <w:shd w:val="clear" w:color="000000" w:fill="EBF1DE"/>
            <w:noWrap/>
            <w:hideMark/>
          </w:tcPr>
          <w:p w:rsidR="000C2683" w:rsidRPr="0047741A" w:rsidRDefault="000C2683" w:rsidP="000C2683">
            <w:pPr>
              <w:jc w:val="right"/>
              <w:rPr>
                <w:rFonts w:eastAsia="Times New Roman"/>
                <w:sz w:val="22"/>
                <w:szCs w:val="22"/>
                <w:lang w:eastAsia="en-GB"/>
              </w:rPr>
            </w:pPr>
            <w:r w:rsidRPr="0047741A">
              <w:rPr>
                <w:rFonts w:eastAsia="Times New Roman"/>
                <w:sz w:val="22"/>
                <w:szCs w:val="22"/>
                <w:lang w:eastAsia="en-GB"/>
              </w:rPr>
              <w:t>9.6</w:t>
            </w:r>
          </w:p>
        </w:tc>
        <w:tc>
          <w:tcPr>
            <w:tcW w:w="1520" w:type="dxa"/>
            <w:tcBorders>
              <w:top w:val="nil"/>
              <w:left w:val="nil"/>
              <w:bottom w:val="single" w:sz="4" w:space="0" w:color="auto"/>
              <w:right w:val="single" w:sz="4" w:space="0" w:color="auto"/>
            </w:tcBorders>
            <w:shd w:val="clear" w:color="000000" w:fill="DDD9C4"/>
            <w:noWrap/>
            <w:hideMark/>
          </w:tcPr>
          <w:p w:rsidR="000C2683" w:rsidRPr="0047741A" w:rsidRDefault="000C2683" w:rsidP="000C2683">
            <w:pPr>
              <w:jc w:val="right"/>
              <w:rPr>
                <w:rFonts w:eastAsia="Times New Roman"/>
                <w:sz w:val="22"/>
                <w:szCs w:val="22"/>
                <w:lang w:eastAsia="en-GB"/>
              </w:rPr>
            </w:pPr>
            <w:r w:rsidRPr="0047741A">
              <w:rPr>
                <w:rFonts w:eastAsia="Times New Roman"/>
                <w:sz w:val="22"/>
                <w:szCs w:val="22"/>
                <w:lang w:eastAsia="en-GB"/>
              </w:rPr>
              <w:t>7.2</w:t>
            </w:r>
          </w:p>
        </w:tc>
        <w:tc>
          <w:tcPr>
            <w:tcW w:w="1354" w:type="dxa"/>
            <w:tcBorders>
              <w:top w:val="nil"/>
              <w:left w:val="nil"/>
              <w:bottom w:val="single" w:sz="4" w:space="0" w:color="auto"/>
              <w:right w:val="single" w:sz="4" w:space="0" w:color="auto"/>
            </w:tcBorders>
            <w:shd w:val="clear" w:color="000000" w:fill="E4DFEC"/>
            <w:noWrap/>
            <w:hideMark/>
          </w:tcPr>
          <w:p w:rsidR="000C2683" w:rsidRPr="0047741A" w:rsidRDefault="000C2683" w:rsidP="000C2683">
            <w:pPr>
              <w:jc w:val="right"/>
              <w:rPr>
                <w:rFonts w:eastAsia="Times New Roman"/>
                <w:sz w:val="22"/>
                <w:szCs w:val="22"/>
                <w:lang w:eastAsia="en-GB"/>
              </w:rPr>
            </w:pPr>
            <w:r w:rsidRPr="0047741A">
              <w:rPr>
                <w:rFonts w:eastAsia="Times New Roman"/>
                <w:sz w:val="22"/>
                <w:szCs w:val="22"/>
                <w:highlight w:val="yellow"/>
                <w:lang w:eastAsia="en-GB"/>
              </w:rPr>
              <w:t>10.3</w:t>
            </w:r>
          </w:p>
        </w:tc>
      </w:tr>
      <w:tr w:rsidR="000C2683" w:rsidRPr="0047741A" w:rsidTr="00AB5641">
        <w:trPr>
          <w:trHeight w:val="300"/>
          <w:jc w:val="center"/>
        </w:trPr>
        <w:tc>
          <w:tcPr>
            <w:tcW w:w="3071" w:type="dxa"/>
            <w:tcBorders>
              <w:top w:val="nil"/>
              <w:left w:val="single" w:sz="4" w:space="0" w:color="auto"/>
              <w:bottom w:val="single" w:sz="4" w:space="0" w:color="auto"/>
              <w:right w:val="single" w:sz="4" w:space="0" w:color="auto"/>
            </w:tcBorders>
            <w:shd w:val="clear" w:color="auto" w:fill="auto"/>
            <w:noWrap/>
            <w:hideMark/>
          </w:tcPr>
          <w:p w:rsidR="000C2683" w:rsidRPr="0047741A" w:rsidRDefault="000C2683" w:rsidP="000C2683">
            <w:pPr>
              <w:rPr>
                <w:rFonts w:eastAsia="Times New Roman"/>
                <w:sz w:val="22"/>
                <w:szCs w:val="22"/>
                <w:lang w:eastAsia="en-GB"/>
              </w:rPr>
            </w:pPr>
            <w:r w:rsidRPr="0047741A">
              <w:rPr>
                <w:rFonts w:eastAsia="Times New Roman"/>
                <w:sz w:val="22"/>
                <w:szCs w:val="22"/>
                <w:lang w:eastAsia="en-GB"/>
              </w:rPr>
              <w:t>8 : Transport &amp; storage (</w:t>
            </w:r>
            <w:proofErr w:type="spellStart"/>
            <w:r w:rsidRPr="0047741A">
              <w:rPr>
                <w:rFonts w:eastAsia="Times New Roman"/>
                <w:sz w:val="22"/>
                <w:szCs w:val="22"/>
                <w:lang w:eastAsia="en-GB"/>
              </w:rPr>
              <w:t>inc</w:t>
            </w:r>
            <w:proofErr w:type="spellEnd"/>
            <w:r w:rsidRPr="0047741A">
              <w:rPr>
                <w:rFonts w:eastAsia="Times New Roman"/>
                <w:sz w:val="22"/>
                <w:szCs w:val="22"/>
                <w:lang w:eastAsia="en-GB"/>
              </w:rPr>
              <w:t xml:space="preserve"> postal) (H)</w:t>
            </w:r>
          </w:p>
        </w:tc>
        <w:tc>
          <w:tcPr>
            <w:tcW w:w="1072" w:type="dxa"/>
            <w:tcBorders>
              <w:top w:val="nil"/>
              <w:left w:val="nil"/>
              <w:bottom w:val="single" w:sz="4" w:space="0" w:color="auto"/>
              <w:right w:val="single" w:sz="4" w:space="0" w:color="auto"/>
            </w:tcBorders>
            <w:shd w:val="clear" w:color="000000" w:fill="DCE6F1"/>
            <w:noWrap/>
            <w:hideMark/>
          </w:tcPr>
          <w:p w:rsidR="000C2683" w:rsidRPr="0047741A" w:rsidRDefault="000C2683" w:rsidP="000C2683">
            <w:pPr>
              <w:jc w:val="right"/>
              <w:rPr>
                <w:rFonts w:eastAsia="Times New Roman"/>
                <w:sz w:val="22"/>
                <w:szCs w:val="22"/>
                <w:lang w:eastAsia="en-GB"/>
              </w:rPr>
            </w:pPr>
            <w:r w:rsidRPr="0047741A">
              <w:rPr>
                <w:rFonts w:eastAsia="Times New Roman"/>
                <w:sz w:val="22"/>
                <w:szCs w:val="22"/>
                <w:lang w:eastAsia="en-GB"/>
              </w:rPr>
              <w:t>4.0</w:t>
            </w:r>
          </w:p>
        </w:tc>
        <w:tc>
          <w:tcPr>
            <w:tcW w:w="1440" w:type="dxa"/>
            <w:tcBorders>
              <w:top w:val="nil"/>
              <w:left w:val="nil"/>
              <w:bottom w:val="single" w:sz="4" w:space="0" w:color="auto"/>
              <w:right w:val="single" w:sz="4" w:space="0" w:color="auto"/>
            </w:tcBorders>
            <w:shd w:val="clear" w:color="000000" w:fill="F2DCDB"/>
            <w:noWrap/>
            <w:hideMark/>
          </w:tcPr>
          <w:p w:rsidR="000C2683" w:rsidRPr="0047741A" w:rsidRDefault="000C2683" w:rsidP="000C2683">
            <w:pPr>
              <w:jc w:val="right"/>
              <w:rPr>
                <w:rFonts w:eastAsia="Times New Roman"/>
                <w:sz w:val="22"/>
                <w:szCs w:val="22"/>
                <w:lang w:eastAsia="en-GB"/>
              </w:rPr>
            </w:pPr>
            <w:r w:rsidRPr="0047741A">
              <w:rPr>
                <w:rFonts w:eastAsia="Times New Roman"/>
                <w:sz w:val="22"/>
                <w:szCs w:val="22"/>
                <w:lang w:eastAsia="en-GB"/>
              </w:rPr>
              <w:t>2.3</w:t>
            </w:r>
          </w:p>
        </w:tc>
        <w:tc>
          <w:tcPr>
            <w:tcW w:w="1354" w:type="dxa"/>
            <w:tcBorders>
              <w:top w:val="nil"/>
              <w:left w:val="nil"/>
              <w:bottom w:val="single" w:sz="4" w:space="0" w:color="auto"/>
              <w:right w:val="single" w:sz="4" w:space="0" w:color="auto"/>
            </w:tcBorders>
            <w:shd w:val="clear" w:color="000000" w:fill="EBF1DE"/>
            <w:noWrap/>
            <w:hideMark/>
          </w:tcPr>
          <w:p w:rsidR="000C2683" w:rsidRPr="0047741A" w:rsidRDefault="000C2683" w:rsidP="000C2683">
            <w:pPr>
              <w:jc w:val="right"/>
              <w:rPr>
                <w:rFonts w:eastAsia="Times New Roman"/>
                <w:sz w:val="22"/>
                <w:szCs w:val="22"/>
                <w:lang w:eastAsia="en-GB"/>
              </w:rPr>
            </w:pPr>
            <w:r w:rsidRPr="0047741A">
              <w:rPr>
                <w:rFonts w:eastAsia="Times New Roman"/>
                <w:sz w:val="22"/>
                <w:szCs w:val="22"/>
                <w:lang w:eastAsia="en-GB"/>
              </w:rPr>
              <w:t>3.5</w:t>
            </w:r>
          </w:p>
        </w:tc>
        <w:tc>
          <w:tcPr>
            <w:tcW w:w="1520" w:type="dxa"/>
            <w:tcBorders>
              <w:top w:val="nil"/>
              <w:left w:val="nil"/>
              <w:bottom w:val="single" w:sz="4" w:space="0" w:color="auto"/>
              <w:right w:val="single" w:sz="4" w:space="0" w:color="auto"/>
            </w:tcBorders>
            <w:shd w:val="clear" w:color="000000" w:fill="DDD9C4"/>
            <w:noWrap/>
            <w:hideMark/>
          </w:tcPr>
          <w:p w:rsidR="000C2683" w:rsidRPr="0047741A" w:rsidRDefault="000C2683" w:rsidP="000C2683">
            <w:pPr>
              <w:jc w:val="right"/>
              <w:rPr>
                <w:rFonts w:eastAsia="Times New Roman"/>
                <w:sz w:val="22"/>
                <w:szCs w:val="22"/>
                <w:lang w:eastAsia="en-GB"/>
              </w:rPr>
            </w:pPr>
            <w:r w:rsidRPr="0047741A">
              <w:rPr>
                <w:rFonts w:eastAsia="Times New Roman"/>
                <w:sz w:val="22"/>
                <w:szCs w:val="22"/>
                <w:lang w:eastAsia="en-GB"/>
              </w:rPr>
              <w:t>3.8</w:t>
            </w:r>
          </w:p>
        </w:tc>
        <w:tc>
          <w:tcPr>
            <w:tcW w:w="1354" w:type="dxa"/>
            <w:tcBorders>
              <w:top w:val="nil"/>
              <w:left w:val="nil"/>
              <w:bottom w:val="single" w:sz="4" w:space="0" w:color="auto"/>
              <w:right w:val="single" w:sz="4" w:space="0" w:color="auto"/>
            </w:tcBorders>
            <w:shd w:val="clear" w:color="000000" w:fill="E4DFEC"/>
            <w:noWrap/>
            <w:hideMark/>
          </w:tcPr>
          <w:p w:rsidR="000C2683" w:rsidRPr="0047741A" w:rsidRDefault="000C2683" w:rsidP="000C2683">
            <w:pPr>
              <w:jc w:val="right"/>
              <w:rPr>
                <w:rFonts w:eastAsia="Times New Roman"/>
                <w:sz w:val="22"/>
                <w:szCs w:val="22"/>
                <w:lang w:eastAsia="en-GB"/>
              </w:rPr>
            </w:pPr>
            <w:r w:rsidRPr="0047741A">
              <w:rPr>
                <w:rFonts w:eastAsia="Times New Roman"/>
                <w:sz w:val="22"/>
                <w:szCs w:val="22"/>
                <w:lang w:eastAsia="en-GB"/>
              </w:rPr>
              <w:t>4.2</w:t>
            </w:r>
          </w:p>
        </w:tc>
      </w:tr>
      <w:tr w:rsidR="000C2683" w:rsidRPr="0047741A" w:rsidTr="00AB5641">
        <w:trPr>
          <w:trHeight w:val="300"/>
          <w:jc w:val="center"/>
        </w:trPr>
        <w:tc>
          <w:tcPr>
            <w:tcW w:w="3071" w:type="dxa"/>
            <w:tcBorders>
              <w:top w:val="nil"/>
              <w:left w:val="single" w:sz="4" w:space="0" w:color="auto"/>
              <w:bottom w:val="single" w:sz="4" w:space="0" w:color="auto"/>
              <w:right w:val="single" w:sz="4" w:space="0" w:color="auto"/>
            </w:tcBorders>
            <w:shd w:val="clear" w:color="auto" w:fill="auto"/>
            <w:noWrap/>
            <w:hideMark/>
          </w:tcPr>
          <w:p w:rsidR="000C2683" w:rsidRPr="0047741A" w:rsidRDefault="000C2683" w:rsidP="000C2683">
            <w:pPr>
              <w:rPr>
                <w:rFonts w:eastAsia="Times New Roman"/>
                <w:sz w:val="22"/>
                <w:szCs w:val="22"/>
                <w:lang w:eastAsia="en-GB"/>
              </w:rPr>
            </w:pPr>
            <w:r w:rsidRPr="0047741A">
              <w:rPr>
                <w:rFonts w:eastAsia="Times New Roman"/>
                <w:sz w:val="22"/>
                <w:szCs w:val="22"/>
                <w:lang w:eastAsia="en-GB"/>
              </w:rPr>
              <w:t>9 : Accommodation &amp; food services (I)</w:t>
            </w:r>
          </w:p>
        </w:tc>
        <w:tc>
          <w:tcPr>
            <w:tcW w:w="1072" w:type="dxa"/>
            <w:tcBorders>
              <w:top w:val="nil"/>
              <w:left w:val="nil"/>
              <w:bottom w:val="single" w:sz="4" w:space="0" w:color="auto"/>
              <w:right w:val="single" w:sz="4" w:space="0" w:color="auto"/>
            </w:tcBorders>
            <w:shd w:val="clear" w:color="000000" w:fill="DCE6F1"/>
            <w:noWrap/>
            <w:hideMark/>
          </w:tcPr>
          <w:p w:rsidR="000C2683" w:rsidRPr="0047741A" w:rsidRDefault="000C2683" w:rsidP="000C2683">
            <w:pPr>
              <w:jc w:val="right"/>
              <w:rPr>
                <w:rFonts w:eastAsia="Times New Roman"/>
                <w:sz w:val="22"/>
                <w:szCs w:val="22"/>
                <w:lang w:eastAsia="en-GB"/>
              </w:rPr>
            </w:pPr>
            <w:r w:rsidRPr="0047741A">
              <w:rPr>
                <w:rFonts w:eastAsia="Times New Roman"/>
                <w:sz w:val="22"/>
                <w:szCs w:val="22"/>
                <w:lang w:eastAsia="en-GB"/>
              </w:rPr>
              <w:t>6.4</w:t>
            </w:r>
          </w:p>
        </w:tc>
        <w:tc>
          <w:tcPr>
            <w:tcW w:w="1440" w:type="dxa"/>
            <w:tcBorders>
              <w:top w:val="nil"/>
              <w:left w:val="nil"/>
              <w:bottom w:val="single" w:sz="4" w:space="0" w:color="auto"/>
              <w:right w:val="single" w:sz="4" w:space="0" w:color="auto"/>
            </w:tcBorders>
            <w:shd w:val="clear" w:color="000000" w:fill="F2DCDB"/>
            <w:noWrap/>
            <w:hideMark/>
          </w:tcPr>
          <w:p w:rsidR="000C2683" w:rsidRPr="0047741A" w:rsidRDefault="000C2683" w:rsidP="000C2683">
            <w:pPr>
              <w:jc w:val="right"/>
              <w:rPr>
                <w:rFonts w:eastAsia="Times New Roman"/>
                <w:sz w:val="22"/>
                <w:szCs w:val="22"/>
                <w:lang w:eastAsia="en-GB"/>
              </w:rPr>
            </w:pPr>
            <w:r w:rsidRPr="0047741A">
              <w:rPr>
                <w:rFonts w:eastAsia="Times New Roman"/>
                <w:sz w:val="22"/>
                <w:szCs w:val="22"/>
                <w:lang w:eastAsia="en-GB"/>
              </w:rPr>
              <w:t>6.8</w:t>
            </w:r>
          </w:p>
        </w:tc>
        <w:tc>
          <w:tcPr>
            <w:tcW w:w="1354" w:type="dxa"/>
            <w:tcBorders>
              <w:top w:val="nil"/>
              <w:left w:val="nil"/>
              <w:bottom w:val="single" w:sz="4" w:space="0" w:color="auto"/>
              <w:right w:val="single" w:sz="4" w:space="0" w:color="auto"/>
            </w:tcBorders>
            <w:shd w:val="clear" w:color="000000" w:fill="EBF1DE"/>
            <w:noWrap/>
            <w:hideMark/>
          </w:tcPr>
          <w:p w:rsidR="000C2683" w:rsidRPr="0047741A" w:rsidRDefault="000C2683" w:rsidP="000C2683">
            <w:pPr>
              <w:jc w:val="right"/>
              <w:rPr>
                <w:rFonts w:eastAsia="Times New Roman"/>
                <w:sz w:val="22"/>
                <w:szCs w:val="22"/>
                <w:lang w:eastAsia="en-GB"/>
              </w:rPr>
            </w:pPr>
            <w:r w:rsidRPr="0047741A">
              <w:rPr>
                <w:rFonts w:eastAsia="Times New Roman"/>
                <w:sz w:val="22"/>
                <w:szCs w:val="22"/>
                <w:lang w:eastAsia="en-GB"/>
              </w:rPr>
              <w:t>8.9</w:t>
            </w:r>
          </w:p>
        </w:tc>
        <w:tc>
          <w:tcPr>
            <w:tcW w:w="1520" w:type="dxa"/>
            <w:tcBorders>
              <w:top w:val="nil"/>
              <w:left w:val="nil"/>
              <w:bottom w:val="single" w:sz="4" w:space="0" w:color="auto"/>
              <w:right w:val="single" w:sz="4" w:space="0" w:color="auto"/>
            </w:tcBorders>
            <w:shd w:val="clear" w:color="000000" w:fill="DDD9C4"/>
            <w:noWrap/>
            <w:hideMark/>
          </w:tcPr>
          <w:p w:rsidR="000C2683" w:rsidRPr="0047741A" w:rsidRDefault="000C2683" w:rsidP="000C2683">
            <w:pPr>
              <w:jc w:val="right"/>
              <w:rPr>
                <w:rFonts w:eastAsia="Times New Roman"/>
                <w:sz w:val="22"/>
                <w:szCs w:val="22"/>
                <w:lang w:eastAsia="en-GB"/>
              </w:rPr>
            </w:pPr>
            <w:r w:rsidRPr="0047741A">
              <w:rPr>
                <w:rFonts w:eastAsia="Times New Roman"/>
                <w:sz w:val="22"/>
                <w:szCs w:val="22"/>
                <w:lang w:eastAsia="en-GB"/>
              </w:rPr>
              <w:t>6.5</w:t>
            </w:r>
          </w:p>
        </w:tc>
        <w:tc>
          <w:tcPr>
            <w:tcW w:w="1354" w:type="dxa"/>
            <w:tcBorders>
              <w:top w:val="nil"/>
              <w:left w:val="nil"/>
              <w:bottom w:val="single" w:sz="4" w:space="0" w:color="auto"/>
              <w:right w:val="single" w:sz="4" w:space="0" w:color="auto"/>
            </w:tcBorders>
            <w:shd w:val="clear" w:color="000000" w:fill="E4DFEC"/>
            <w:noWrap/>
            <w:hideMark/>
          </w:tcPr>
          <w:p w:rsidR="000C2683" w:rsidRPr="0047741A" w:rsidRDefault="000C2683" w:rsidP="000C2683">
            <w:pPr>
              <w:jc w:val="right"/>
              <w:rPr>
                <w:rFonts w:eastAsia="Times New Roman"/>
                <w:sz w:val="22"/>
                <w:szCs w:val="22"/>
                <w:lang w:eastAsia="en-GB"/>
              </w:rPr>
            </w:pPr>
            <w:r w:rsidRPr="0047741A">
              <w:rPr>
                <w:rFonts w:eastAsia="Times New Roman"/>
                <w:sz w:val="22"/>
                <w:szCs w:val="22"/>
                <w:lang w:eastAsia="en-GB"/>
              </w:rPr>
              <w:t>8.7</w:t>
            </w:r>
          </w:p>
        </w:tc>
      </w:tr>
      <w:tr w:rsidR="000C2683" w:rsidRPr="0047741A" w:rsidTr="00AB5641">
        <w:trPr>
          <w:trHeight w:val="300"/>
          <w:jc w:val="center"/>
        </w:trPr>
        <w:tc>
          <w:tcPr>
            <w:tcW w:w="3071" w:type="dxa"/>
            <w:tcBorders>
              <w:top w:val="nil"/>
              <w:left w:val="single" w:sz="4" w:space="0" w:color="auto"/>
              <w:bottom w:val="single" w:sz="4" w:space="0" w:color="auto"/>
              <w:right w:val="single" w:sz="4" w:space="0" w:color="auto"/>
            </w:tcBorders>
            <w:shd w:val="clear" w:color="auto" w:fill="auto"/>
            <w:noWrap/>
            <w:hideMark/>
          </w:tcPr>
          <w:p w:rsidR="000C2683" w:rsidRPr="0047741A" w:rsidRDefault="000C2683" w:rsidP="000C2683">
            <w:pPr>
              <w:rPr>
                <w:rFonts w:eastAsia="Times New Roman"/>
                <w:sz w:val="22"/>
                <w:szCs w:val="22"/>
                <w:lang w:eastAsia="en-GB"/>
              </w:rPr>
            </w:pPr>
            <w:r w:rsidRPr="0047741A">
              <w:rPr>
                <w:rFonts w:eastAsia="Times New Roman"/>
                <w:sz w:val="22"/>
                <w:szCs w:val="22"/>
                <w:lang w:eastAsia="en-GB"/>
              </w:rPr>
              <w:t>10 : Information &amp; communication (J)</w:t>
            </w:r>
          </w:p>
        </w:tc>
        <w:tc>
          <w:tcPr>
            <w:tcW w:w="1072" w:type="dxa"/>
            <w:tcBorders>
              <w:top w:val="nil"/>
              <w:left w:val="nil"/>
              <w:bottom w:val="single" w:sz="4" w:space="0" w:color="auto"/>
              <w:right w:val="single" w:sz="4" w:space="0" w:color="auto"/>
            </w:tcBorders>
            <w:shd w:val="clear" w:color="000000" w:fill="DCE6F1"/>
            <w:noWrap/>
            <w:hideMark/>
          </w:tcPr>
          <w:p w:rsidR="000C2683" w:rsidRPr="0047741A" w:rsidRDefault="000C2683" w:rsidP="000C2683">
            <w:pPr>
              <w:jc w:val="right"/>
              <w:rPr>
                <w:rFonts w:eastAsia="Times New Roman"/>
                <w:sz w:val="22"/>
                <w:szCs w:val="22"/>
                <w:lang w:eastAsia="en-GB"/>
              </w:rPr>
            </w:pPr>
            <w:r w:rsidRPr="0047741A">
              <w:rPr>
                <w:rFonts w:eastAsia="Times New Roman"/>
                <w:sz w:val="22"/>
                <w:szCs w:val="22"/>
                <w:lang w:eastAsia="en-GB"/>
              </w:rPr>
              <w:t>3.2</w:t>
            </w:r>
          </w:p>
        </w:tc>
        <w:tc>
          <w:tcPr>
            <w:tcW w:w="1440" w:type="dxa"/>
            <w:tcBorders>
              <w:top w:val="nil"/>
              <w:left w:val="nil"/>
              <w:bottom w:val="single" w:sz="4" w:space="0" w:color="auto"/>
              <w:right w:val="single" w:sz="4" w:space="0" w:color="auto"/>
            </w:tcBorders>
            <w:shd w:val="clear" w:color="000000" w:fill="F2DCDB"/>
            <w:noWrap/>
            <w:hideMark/>
          </w:tcPr>
          <w:p w:rsidR="000C2683" w:rsidRPr="0047741A" w:rsidRDefault="000C2683" w:rsidP="000C2683">
            <w:pPr>
              <w:jc w:val="right"/>
              <w:rPr>
                <w:rFonts w:eastAsia="Times New Roman"/>
                <w:sz w:val="22"/>
                <w:szCs w:val="22"/>
                <w:lang w:eastAsia="en-GB"/>
              </w:rPr>
            </w:pPr>
            <w:r w:rsidRPr="0047741A">
              <w:rPr>
                <w:rFonts w:eastAsia="Times New Roman"/>
                <w:sz w:val="22"/>
                <w:szCs w:val="22"/>
                <w:lang w:eastAsia="en-GB"/>
              </w:rPr>
              <w:t>5.5</w:t>
            </w:r>
          </w:p>
        </w:tc>
        <w:tc>
          <w:tcPr>
            <w:tcW w:w="1354" w:type="dxa"/>
            <w:tcBorders>
              <w:top w:val="nil"/>
              <w:left w:val="nil"/>
              <w:bottom w:val="single" w:sz="4" w:space="0" w:color="auto"/>
              <w:right w:val="single" w:sz="4" w:space="0" w:color="auto"/>
            </w:tcBorders>
            <w:shd w:val="clear" w:color="000000" w:fill="EBF1DE"/>
            <w:noWrap/>
            <w:hideMark/>
          </w:tcPr>
          <w:p w:rsidR="000C2683" w:rsidRPr="0047741A" w:rsidRDefault="000C2683" w:rsidP="000C2683">
            <w:pPr>
              <w:jc w:val="right"/>
              <w:rPr>
                <w:rFonts w:eastAsia="Times New Roman"/>
                <w:sz w:val="22"/>
                <w:szCs w:val="22"/>
                <w:lang w:eastAsia="en-GB"/>
              </w:rPr>
            </w:pPr>
            <w:r w:rsidRPr="0047741A">
              <w:rPr>
                <w:rFonts w:eastAsia="Times New Roman"/>
                <w:sz w:val="22"/>
                <w:szCs w:val="22"/>
                <w:lang w:eastAsia="en-GB"/>
              </w:rPr>
              <w:t>4.5</w:t>
            </w:r>
          </w:p>
        </w:tc>
        <w:tc>
          <w:tcPr>
            <w:tcW w:w="1520" w:type="dxa"/>
            <w:tcBorders>
              <w:top w:val="nil"/>
              <w:left w:val="nil"/>
              <w:bottom w:val="single" w:sz="4" w:space="0" w:color="auto"/>
              <w:right w:val="single" w:sz="4" w:space="0" w:color="auto"/>
            </w:tcBorders>
            <w:shd w:val="clear" w:color="000000" w:fill="DDD9C4"/>
            <w:noWrap/>
            <w:hideMark/>
          </w:tcPr>
          <w:p w:rsidR="000C2683" w:rsidRPr="0047741A" w:rsidRDefault="000C2683" w:rsidP="000C2683">
            <w:pPr>
              <w:jc w:val="right"/>
              <w:rPr>
                <w:rFonts w:eastAsia="Times New Roman"/>
                <w:sz w:val="22"/>
                <w:szCs w:val="22"/>
                <w:lang w:eastAsia="en-GB"/>
              </w:rPr>
            </w:pPr>
            <w:r w:rsidRPr="0047741A">
              <w:rPr>
                <w:rFonts w:eastAsia="Times New Roman"/>
                <w:sz w:val="22"/>
                <w:szCs w:val="22"/>
                <w:lang w:eastAsia="en-GB"/>
              </w:rPr>
              <w:t>6.8</w:t>
            </w:r>
          </w:p>
        </w:tc>
        <w:tc>
          <w:tcPr>
            <w:tcW w:w="1354" w:type="dxa"/>
            <w:tcBorders>
              <w:top w:val="nil"/>
              <w:left w:val="nil"/>
              <w:bottom w:val="single" w:sz="4" w:space="0" w:color="auto"/>
              <w:right w:val="single" w:sz="4" w:space="0" w:color="auto"/>
            </w:tcBorders>
            <w:shd w:val="clear" w:color="000000" w:fill="E4DFEC"/>
            <w:noWrap/>
            <w:hideMark/>
          </w:tcPr>
          <w:p w:rsidR="000C2683" w:rsidRPr="0047741A" w:rsidRDefault="000C2683" w:rsidP="000C2683">
            <w:pPr>
              <w:jc w:val="right"/>
              <w:rPr>
                <w:rFonts w:eastAsia="Times New Roman"/>
                <w:sz w:val="22"/>
                <w:szCs w:val="22"/>
                <w:lang w:eastAsia="en-GB"/>
              </w:rPr>
            </w:pPr>
            <w:r w:rsidRPr="0047741A">
              <w:rPr>
                <w:rFonts w:eastAsia="Times New Roman"/>
                <w:sz w:val="22"/>
                <w:szCs w:val="22"/>
                <w:lang w:eastAsia="en-GB"/>
              </w:rPr>
              <w:t>3.8</w:t>
            </w:r>
          </w:p>
        </w:tc>
      </w:tr>
      <w:tr w:rsidR="000C2683" w:rsidRPr="0047741A" w:rsidTr="00AB5641">
        <w:trPr>
          <w:trHeight w:val="300"/>
          <w:jc w:val="center"/>
        </w:trPr>
        <w:tc>
          <w:tcPr>
            <w:tcW w:w="3071" w:type="dxa"/>
            <w:tcBorders>
              <w:top w:val="nil"/>
              <w:left w:val="single" w:sz="4" w:space="0" w:color="auto"/>
              <w:bottom w:val="single" w:sz="4" w:space="0" w:color="auto"/>
              <w:right w:val="single" w:sz="4" w:space="0" w:color="auto"/>
            </w:tcBorders>
            <w:shd w:val="clear" w:color="auto" w:fill="auto"/>
            <w:noWrap/>
            <w:hideMark/>
          </w:tcPr>
          <w:p w:rsidR="000C2683" w:rsidRPr="0047741A" w:rsidRDefault="000C2683" w:rsidP="000C2683">
            <w:pPr>
              <w:rPr>
                <w:rFonts w:eastAsia="Times New Roman"/>
                <w:sz w:val="22"/>
                <w:szCs w:val="22"/>
                <w:lang w:eastAsia="en-GB"/>
              </w:rPr>
            </w:pPr>
            <w:r w:rsidRPr="0047741A">
              <w:rPr>
                <w:rFonts w:eastAsia="Times New Roman"/>
                <w:sz w:val="22"/>
                <w:szCs w:val="22"/>
                <w:lang w:eastAsia="en-GB"/>
              </w:rPr>
              <w:t>11 : Financial &amp; insurance (K)</w:t>
            </w:r>
          </w:p>
        </w:tc>
        <w:tc>
          <w:tcPr>
            <w:tcW w:w="1072" w:type="dxa"/>
            <w:tcBorders>
              <w:top w:val="nil"/>
              <w:left w:val="nil"/>
              <w:bottom w:val="single" w:sz="4" w:space="0" w:color="auto"/>
              <w:right w:val="single" w:sz="4" w:space="0" w:color="auto"/>
            </w:tcBorders>
            <w:shd w:val="clear" w:color="000000" w:fill="DCE6F1"/>
            <w:noWrap/>
            <w:hideMark/>
          </w:tcPr>
          <w:p w:rsidR="000C2683" w:rsidRPr="0047741A" w:rsidRDefault="000C2683" w:rsidP="000C2683">
            <w:pPr>
              <w:jc w:val="right"/>
              <w:rPr>
                <w:rFonts w:eastAsia="Times New Roman"/>
                <w:sz w:val="22"/>
                <w:szCs w:val="22"/>
                <w:lang w:eastAsia="en-GB"/>
              </w:rPr>
            </w:pPr>
            <w:r w:rsidRPr="0047741A">
              <w:rPr>
                <w:rFonts w:eastAsia="Times New Roman"/>
                <w:sz w:val="22"/>
                <w:szCs w:val="22"/>
                <w:lang w:eastAsia="en-GB"/>
              </w:rPr>
              <w:t>2.0</w:t>
            </w:r>
          </w:p>
        </w:tc>
        <w:tc>
          <w:tcPr>
            <w:tcW w:w="1440" w:type="dxa"/>
            <w:tcBorders>
              <w:top w:val="nil"/>
              <w:left w:val="nil"/>
              <w:bottom w:val="single" w:sz="4" w:space="0" w:color="auto"/>
              <w:right w:val="single" w:sz="4" w:space="0" w:color="auto"/>
            </w:tcBorders>
            <w:shd w:val="clear" w:color="000000" w:fill="F2DCDB"/>
            <w:noWrap/>
            <w:hideMark/>
          </w:tcPr>
          <w:p w:rsidR="000C2683" w:rsidRPr="0047741A" w:rsidRDefault="000C2683" w:rsidP="000C2683">
            <w:pPr>
              <w:jc w:val="right"/>
              <w:rPr>
                <w:rFonts w:eastAsia="Times New Roman"/>
                <w:sz w:val="22"/>
                <w:szCs w:val="22"/>
                <w:lang w:eastAsia="en-GB"/>
              </w:rPr>
            </w:pPr>
            <w:r w:rsidRPr="0047741A">
              <w:rPr>
                <w:rFonts w:eastAsia="Times New Roman"/>
                <w:sz w:val="22"/>
                <w:szCs w:val="22"/>
                <w:lang w:eastAsia="en-GB"/>
              </w:rPr>
              <w:t>0.8</w:t>
            </w:r>
          </w:p>
        </w:tc>
        <w:tc>
          <w:tcPr>
            <w:tcW w:w="1354" w:type="dxa"/>
            <w:tcBorders>
              <w:top w:val="nil"/>
              <w:left w:val="nil"/>
              <w:bottom w:val="single" w:sz="4" w:space="0" w:color="auto"/>
              <w:right w:val="single" w:sz="4" w:space="0" w:color="auto"/>
            </w:tcBorders>
            <w:shd w:val="clear" w:color="000000" w:fill="EBF1DE"/>
            <w:noWrap/>
            <w:hideMark/>
          </w:tcPr>
          <w:p w:rsidR="000C2683" w:rsidRPr="0047741A" w:rsidRDefault="000C2683" w:rsidP="000C2683">
            <w:pPr>
              <w:jc w:val="right"/>
              <w:rPr>
                <w:rFonts w:eastAsia="Times New Roman"/>
                <w:sz w:val="22"/>
                <w:szCs w:val="22"/>
                <w:lang w:eastAsia="en-GB"/>
              </w:rPr>
            </w:pPr>
            <w:r w:rsidRPr="0047741A">
              <w:rPr>
                <w:rFonts w:eastAsia="Times New Roman"/>
                <w:sz w:val="22"/>
                <w:szCs w:val="22"/>
                <w:lang w:eastAsia="en-GB"/>
              </w:rPr>
              <w:t>2.1</w:t>
            </w:r>
          </w:p>
        </w:tc>
        <w:tc>
          <w:tcPr>
            <w:tcW w:w="1520" w:type="dxa"/>
            <w:tcBorders>
              <w:top w:val="nil"/>
              <w:left w:val="nil"/>
              <w:bottom w:val="single" w:sz="4" w:space="0" w:color="auto"/>
              <w:right w:val="single" w:sz="4" w:space="0" w:color="auto"/>
            </w:tcBorders>
            <w:shd w:val="clear" w:color="000000" w:fill="DDD9C4"/>
            <w:noWrap/>
            <w:hideMark/>
          </w:tcPr>
          <w:p w:rsidR="000C2683" w:rsidRPr="0047741A" w:rsidRDefault="000C2683" w:rsidP="000C2683">
            <w:pPr>
              <w:jc w:val="right"/>
              <w:rPr>
                <w:rFonts w:eastAsia="Times New Roman"/>
                <w:sz w:val="22"/>
                <w:szCs w:val="22"/>
                <w:lang w:eastAsia="en-GB"/>
              </w:rPr>
            </w:pPr>
            <w:r w:rsidRPr="0047741A">
              <w:rPr>
                <w:rFonts w:eastAsia="Times New Roman"/>
                <w:sz w:val="22"/>
                <w:szCs w:val="22"/>
                <w:lang w:eastAsia="en-GB"/>
              </w:rPr>
              <w:t>1.5</w:t>
            </w:r>
          </w:p>
        </w:tc>
        <w:tc>
          <w:tcPr>
            <w:tcW w:w="1354" w:type="dxa"/>
            <w:tcBorders>
              <w:top w:val="nil"/>
              <w:left w:val="nil"/>
              <w:bottom w:val="single" w:sz="4" w:space="0" w:color="auto"/>
              <w:right w:val="single" w:sz="4" w:space="0" w:color="auto"/>
            </w:tcBorders>
            <w:shd w:val="clear" w:color="000000" w:fill="E4DFEC"/>
            <w:noWrap/>
            <w:hideMark/>
          </w:tcPr>
          <w:p w:rsidR="000C2683" w:rsidRPr="0047741A" w:rsidRDefault="000C2683" w:rsidP="000C2683">
            <w:pPr>
              <w:jc w:val="right"/>
              <w:rPr>
                <w:rFonts w:eastAsia="Times New Roman"/>
                <w:sz w:val="22"/>
                <w:szCs w:val="22"/>
                <w:lang w:eastAsia="en-GB"/>
              </w:rPr>
            </w:pPr>
            <w:r w:rsidRPr="0047741A">
              <w:rPr>
                <w:rFonts w:eastAsia="Times New Roman"/>
                <w:sz w:val="22"/>
                <w:szCs w:val="22"/>
                <w:lang w:eastAsia="en-GB"/>
              </w:rPr>
              <w:t>1.7</w:t>
            </w:r>
          </w:p>
        </w:tc>
      </w:tr>
      <w:tr w:rsidR="000C2683" w:rsidRPr="0047741A" w:rsidTr="00AB5641">
        <w:trPr>
          <w:trHeight w:val="300"/>
          <w:jc w:val="center"/>
        </w:trPr>
        <w:tc>
          <w:tcPr>
            <w:tcW w:w="3071" w:type="dxa"/>
            <w:tcBorders>
              <w:top w:val="nil"/>
              <w:left w:val="single" w:sz="4" w:space="0" w:color="auto"/>
              <w:bottom w:val="single" w:sz="4" w:space="0" w:color="auto"/>
              <w:right w:val="single" w:sz="4" w:space="0" w:color="auto"/>
            </w:tcBorders>
            <w:shd w:val="clear" w:color="auto" w:fill="auto"/>
            <w:noWrap/>
            <w:hideMark/>
          </w:tcPr>
          <w:p w:rsidR="000C2683" w:rsidRPr="0047741A" w:rsidRDefault="000C2683" w:rsidP="000C2683">
            <w:pPr>
              <w:rPr>
                <w:rFonts w:eastAsia="Times New Roman"/>
                <w:sz w:val="22"/>
                <w:szCs w:val="22"/>
                <w:lang w:eastAsia="en-GB"/>
              </w:rPr>
            </w:pPr>
            <w:r w:rsidRPr="0047741A">
              <w:rPr>
                <w:rFonts w:eastAsia="Times New Roman"/>
                <w:sz w:val="22"/>
                <w:szCs w:val="22"/>
                <w:lang w:eastAsia="en-GB"/>
              </w:rPr>
              <w:t>12 : Property (L)</w:t>
            </w:r>
          </w:p>
        </w:tc>
        <w:tc>
          <w:tcPr>
            <w:tcW w:w="1072" w:type="dxa"/>
            <w:tcBorders>
              <w:top w:val="nil"/>
              <w:left w:val="nil"/>
              <w:bottom w:val="single" w:sz="4" w:space="0" w:color="auto"/>
              <w:right w:val="single" w:sz="4" w:space="0" w:color="auto"/>
            </w:tcBorders>
            <w:shd w:val="clear" w:color="000000" w:fill="DCE6F1"/>
            <w:noWrap/>
            <w:hideMark/>
          </w:tcPr>
          <w:p w:rsidR="000C2683" w:rsidRPr="0047741A" w:rsidRDefault="000C2683" w:rsidP="000C2683">
            <w:pPr>
              <w:jc w:val="right"/>
              <w:rPr>
                <w:rFonts w:eastAsia="Times New Roman"/>
                <w:sz w:val="22"/>
                <w:szCs w:val="22"/>
                <w:lang w:eastAsia="en-GB"/>
              </w:rPr>
            </w:pPr>
            <w:r w:rsidRPr="0047741A">
              <w:rPr>
                <w:rFonts w:eastAsia="Times New Roman"/>
                <w:sz w:val="22"/>
                <w:szCs w:val="22"/>
                <w:lang w:eastAsia="en-GB"/>
              </w:rPr>
              <w:t>1.5</w:t>
            </w:r>
          </w:p>
        </w:tc>
        <w:tc>
          <w:tcPr>
            <w:tcW w:w="1440" w:type="dxa"/>
            <w:tcBorders>
              <w:top w:val="nil"/>
              <w:left w:val="nil"/>
              <w:bottom w:val="single" w:sz="4" w:space="0" w:color="auto"/>
              <w:right w:val="single" w:sz="4" w:space="0" w:color="auto"/>
            </w:tcBorders>
            <w:shd w:val="clear" w:color="000000" w:fill="F2DCDB"/>
            <w:noWrap/>
            <w:hideMark/>
          </w:tcPr>
          <w:p w:rsidR="000C2683" w:rsidRPr="0047741A" w:rsidRDefault="000C2683" w:rsidP="000C2683">
            <w:pPr>
              <w:jc w:val="right"/>
              <w:rPr>
                <w:rFonts w:eastAsia="Times New Roman"/>
                <w:sz w:val="22"/>
                <w:szCs w:val="22"/>
                <w:lang w:eastAsia="en-GB"/>
              </w:rPr>
            </w:pPr>
            <w:r w:rsidRPr="0047741A">
              <w:rPr>
                <w:rFonts w:eastAsia="Times New Roman"/>
                <w:sz w:val="22"/>
                <w:szCs w:val="22"/>
                <w:lang w:eastAsia="en-GB"/>
              </w:rPr>
              <w:t>1.1</w:t>
            </w:r>
          </w:p>
        </w:tc>
        <w:tc>
          <w:tcPr>
            <w:tcW w:w="1354" w:type="dxa"/>
            <w:tcBorders>
              <w:top w:val="nil"/>
              <w:left w:val="nil"/>
              <w:bottom w:val="single" w:sz="4" w:space="0" w:color="auto"/>
              <w:right w:val="single" w:sz="4" w:space="0" w:color="auto"/>
            </w:tcBorders>
            <w:shd w:val="clear" w:color="000000" w:fill="EBF1DE"/>
            <w:noWrap/>
            <w:hideMark/>
          </w:tcPr>
          <w:p w:rsidR="000C2683" w:rsidRPr="0047741A" w:rsidRDefault="000C2683" w:rsidP="000C2683">
            <w:pPr>
              <w:jc w:val="right"/>
              <w:rPr>
                <w:rFonts w:eastAsia="Times New Roman"/>
                <w:sz w:val="22"/>
                <w:szCs w:val="22"/>
                <w:lang w:eastAsia="en-GB"/>
              </w:rPr>
            </w:pPr>
            <w:r w:rsidRPr="0047741A">
              <w:rPr>
                <w:rFonts w:eastAsia="Times New Roman"/>
                <w:sz w:val="22"/>
                <w:szCs w:val="22"/>
                <w:lang w:eastAsia="en-GB"/>
              </w:rPr>
              <w:t>1.7</w:t>
            </w:r>
          </w:p>
        </w:tc>
        <w:tc>
          <w:tcPr>
            <w:tcW w:w="1520" w:type="dxa"/>
            <w:tcBorders>
              <w:top w:val="nil"/>
              <w:left w:val="nil"/>
              <w:bottom w:val="single" w:sz="4" w:space="0" w:color="auto"/>
              <w:right w:val="single" w:sz="4" w:space="0" w:color="auto"/>
            </w:tcBorders>
            <w:shd w:val="clear" w:color="000000" w:fill="DDD9C4"/>
            <w:noWrap/>
            <w:hideMark/>
          </w:tcPr>
          <w:p w:rsidR="000C2683" w:rsidRPr="0047741A" w:rsidRDefault="000C2683" w:rsidP="000C2683">
            <w:pPr>
              <w:jc w:val="right"/>
              <w:rPr>
                <w:rFonts w:eastAsia="Times New Roman"/>
                <w:sz w:val="22"/>
                <w:szCs w:val="22"/>
                <w:lang w:eastAsia="en-GB"/>
              </w:rPr>
            </w:pPr>
            <w:r w:rsidRPr="0047741A">
              <w:rPr>
                <w:rFonts w:eastAsia="Times New Roman"/>
                <w:sz w:val="22"/>
                <w:szCs w:val="22"/>
                <w:lang w:eastAsia="en-GB"/>
              </w:rPr>
              <w:t>1.7</w:t>
            </w:r>
          </w:p>
        </w:tc>
        <w:tc>
          <w:tcPr>
            <w:tcW w:w="1354" w:type="dxa"/>
            <w:tcBorders>
              <w:top w:val="nil"/>
              <w:left w:val="nil"/>
              <w:bottom w:val="single" w:sz="4" w:space="0" w:color="auto"/>
              <w:right w:val="single" w:sz="4" w:space="0" w:color="auto"/>
            </w:tcBorders>
            <w:shd w:val="clear" w:color="000000" w:fill="E4DFEC"/>
            <w:noWrap/>
            <w:hideMark/>
          </w:tcPr>
          <w:p w:rsidR="000C2683" w:rsidRPr="0047741A" w:rsidRDefault="000C2683" w:rsidP="000C2683">
            <w:pPr>
              <w:jc w:val="right"/>
              <w:rPr>
                <w:rFonts w:eastAsia="Times New Roman"/>
                <w:sz w:val="22"/>
                <w:szCs w:val="22"/>
                <w:lang w:eastAsia="en-GB"/>
              </w:rPr>
            </w:pPr>
            <w:r w:rsidRPr="0047741A">
              <w:rPr>
                <w:rFonts w:eastAsia="Times New Roman"/>
                <w:sz w:val="22"/>
                <w:szCs w:val="22"/>
                <w:lang w:eastAsia="en-GB"/>
              </w:rPr>
              <w:t>2.3</w:t>
            </w:r>
          </w:p>
        </w:tc>
      </w:tr>
      <w:tr w:rsidR="000C2683" w:rsidRPr="0047741A" w:rsidTr="00AB5641">
        <w:trPr>
          <w:trHeight w:val="300"/>
          <w:jc w:val="center"/>
        </w:trPr>
        <w:tc>
          <w:tcPr>
            <w:tcW w:w="3071" w:type="dxa"/>
            <w:tcBorders>
              <w:top w:val="nil"/>
              <w:left w:val="single" w:sz="4" w:space="0" w:color="auto"/>
              <w:bottom w:val="single" w:sz="4" w:space="0" w:color="auto"/>
              <w:right w:val="single" w:sz="4" w:space="0" w:color="auto"/>
            </w:tcBorders>
            <w:shd w:val="clear" w:color="auto" w:fill="auto"/>
            <w:noWrap/>
            <w:hideMark/>
          </w:tcPr>
          <w:p w:rsidR="000C2683" w:rsidRPr="0047741A" w:rsidRDefault="000C2683" w:rsidP="000C2683">
            <w:pPr>
              <w:rPr>
                <w:rFonts w:eastAsia="Times New Roman"/>
                <w:sz w:val="22"/>
                <w:szCs w:val="22"/>
                <w:lang w:eastAsia="en-GB"/>
              </w:rPr>
            </w:pPr>
            <w:r w:rsidRPr="0047741A">
              <w:rPr>
                <w:rFonts w:eastAsia="Times New Roman"/>
                <w:sz w:val="22"/>
                <w:szCs w:val="22"/>
                <w:lang w:eastAsia="en-GB"/>
              </w:rPr>
              <w:t>13 : Professional, scientific &amp; technical (M)</w:t>
            </w:r>
          </w:p>
        </w:tc>
        <w:tc>
          <w:tcPr>
            <w:tcW w:w="1072" w:type="dxa"/>
            <w:tcBorders>
              <w:top w:val="nil"/>
              <w:left w:val="nil"/>
              <w:bottom w:val="single" w:sz="4" w:space="0" w:color="auto"/>
              <w:right w:val="single" w:sz="4" w:space="0" w:color="auto"/>
            </w:tcBorders>
            <w:shd w:val="clear" w:color="000000" w:fill="DCE6F1"/>
            <w:noWrap/>
            <w:hideMark/>
          </w:tcPr>
          <w:p w:rsidR="000C2683" w:rsidRPr="0047741A" w:rsidRDefault="000C2683" w:rsidP="000C2683">
            <w:pPr>
              <w:jc w:val="right"/>
              <w:rPr>
                <w:rFonts w:eastAsia="Times New Roman"/>
                <w:sz w:val="22"/>
                <w:szCs w:val="22"/>
                <w:lang w:eastAsia="en-GB"/>
              </w:rPr>
            </w:pPr>
            <w:r w:rsidRPr="0047741A">
              <w:rPr>
                <w:rFonts w:eastAsia="Times New Roman"/>
                <w:sz w:val="22"/>
                <w:szCs w:val="22"/>
                <w:lang w:eastAsia="en-GB"/>
              </w:rPr>
              <w:t>7.9</w:t>
            </w:r>
          </w:p>
        </w:tc>
        <w:tc>
          <w:tcPr>
            <w:tcW w:w="1440" w:type="dxa"/>
            <w:tcBorders>
              <w:top w:val="nil"/>
              <w:left w:val="nil"/>
              <w:bottom w:val="single" w:sz="4" w:space="0" w:color="auto"/>
              <w:right w:val="single" w:sz="4" w:space="0" w:color="auto"/>
            </w:tcBorders>
            <w:shd w:val="clear" w:color="000000" w:fill="F2DCDB"/>
            <w:noWrap/>
            <w:hideMark/>
          </w:tcPr>
          <w:p w:rsidR="000C2683" w:rsidRPr="0047741A" w:rsidRDefault="000C2683" w:rsidP="000C2683">
            <w:pPr>
              <w:jc w:val="right"/>
              <w:rPr>
                <w:rFonts w:eastAsia="Times New Roman"/>
                <w:sz w:val="22"/>
                <w:szCs w:val="22"/>
                <w:lang w:eastAsia="en-GB"/>
              </w:rPr>
            </w:pPr>
            <w:r w:rsidRPr="0047741A">
              <w:rPr>
                <w:rFonts w:eastAsia="Times New Roman"/>
                <w:sz w:val="22"/>
                <w:szCs w:val="22"/>
                <w:lang w:eastAsia="en-GB"/>
              </w:rPr>
              <w:t>8.7</w:t>
            </w:r>
          </w:p>
        </w:tc>
        <w:tc>
          <w:tcPr>
            <w:tcW w:w="1354" w:type="dxa"/>
            <w:tcBorders>
              <w:top w:val="nil"/>
              <w:left w:val="nil"/>
              <w:bottom w:val="single" w:sz="4" w:space="0" w:color="auto"/>
              <w:right w:val="single" w:sz="4" w:space="0" w:color="auto"/>
            </w:tcBorders>
            <w:shd w:val="clear" w:color="000000" w:fill="EBF1DE"/>
            <w:noWrap/>
            <w:hideMark/>
          </w:tcPr>
          <w:p w:rsidR="000C2683" w:rsidRPr="0047741A" w:rsidRDefault="000C2683" w:rsidP="000C2683">
            <w:pPr>
              <w:jc w:val="right"/>
              <w:rPr>
                <w:rFonts w:eastAsia="Times New Roman"/>
                <w:sz w:val="22"/>
                <w:szCs w:val="22"/>
                <w:lang w:eastAsia="en-GB"/>
              </w:rPr>
            </w:pPr>
            <w:r w:rsidRPr="0047741A">
              <w:rPr>
                <w:rFonts w:eastAsia="Times New Roman"/>
                <w:sz w:val="22"/>
                <w:szCs w:val="22"/>
                <w:highlight w:val="yellow"/>
                <w:lang w:eastAsia="en-GB"/>
              </w:rPr>
              <w:t>20.7</w:t>
            </w:r>
          </w:p>
        </w:tc>
        <w:tc>
          <w:tcPr>
            <w:tcW w:w="1520" w:type="dxa"/>
            <w:tcBorders>
              <w:top w:val="nil"/>
              <w:left w:val="nil"/>
              <w:bottom w:val="single" w:sz="4" w:space="0" w:color="auto"/>
              <w:right w:val="single" w:sz="4" w:space="0" w:color="auto"/>
            </w:tcBorders>
            <w:shd w:val="clear" w:color="000000" w:fill="DDD9C4"/>
            <w:noWrap/>
            <w:hideMark/>
          </w:tcPr>
          <w:p w:rsidR="000C2683" w:rsidRPr="0047741A" w:rsidRDefault="000C2683" w:rsidP="000C2683">
            <w:pPr>
              <w:jc w:val="right"/>
              <w:rPr>
                <w:rFonts w:eastAsia="Times New Roman"/>
                <w:sz w:val="22"/>
                <w:szCs w:val="22"/>
                <w:lang w:eastAsia="en-GB"/>
              </w:rPr>
            </w:pPr>
            <w:r w:rsidRPr="0047741A">
              <w:rPr>
                <w:rFonts w:eastAsia="Times New Roman"/>
                <w:sz w:val="22"/>
                <w:szCs w:val="22"/>
                <w:highlight w:val="yellow"/>
                <w:lang w:eastAsia="en-GB"/>
              </w:rPr>
              <w:t>17.4</w:t>
            </w:r>
          </w:p>
        </w:tc>
        <w:tc>
          <w:tcPr>
            <w:tcW w:w="1354" w:type="dxa"/>
            <w:tcBorders>
              <w:top w:val="nil"/>
              <w:left w:val="nil"/>
              <w:bottom w:val="single" w:sz="4" w:space="0" w:color="auto"/>
              <w:right w:val="single" w:sz="4" w:space="0" w:color="auto"/>
            </w:tcBorders>
            <w:shd w:val="clear" w:color="000000" w:fill="E4DFEC"/>
            <w:noWrap/>
            <w:hideMark/>
          </w:tcPr>
          <w:p w:rsidR="000C2683" w:rsidRPr="0047741A" w:rsidRDefault="000C2683" w:rsidP="000C2683">
            <w:pPr>
              <w:jc w:val="right"/>
              <w:rPr>
                <w:rFonts w:eastAsia="Times New Roman"/>
                <w:sz w:val="22"/>
                <w:szCs w:val="22"/>
                <w:lang w:eastAsia="en-GB"/>
              </w:rPr>
            </w:pPr>
            <w:r w:rsidRPr="0047741A">
              <w:rPr>
                <w:rFonts w:eastAsia="Times New Roman"/>
                <w:sz w:val="22"/>
                <w:szCs w:val="22"/>
                <w:lang w:eastAsia="en-GB"/>
              </w:rPr>
              <w:t>8.6</w:t>
            </w:r>
          </w:p>
        </w:tc>
      </w:tr>
      <w:tr w:rsidR="000C2683" w:rsidRPr="0047741A" w:rsidTr="00AB5641">
        <w:trPr>
          <w:trHeight w:val="510"/>
          <w:jc w:val="center"/>
        </w:trPr>
        <w:tc>
          <w:tcPr>
            <w:tcW w:w="3071" w:type="dxa"/>
            <w:tcBorders>
              <w:top w:val="nil"/>
              <w:left w:val="single" w:sz="4" w:space="0" w:color="auto"/>
              <w:bottom w:val="single" w:sz="4" w:space="0" w:color="auto"/>
              <w:right w:val="single" w:sz="4" w:space="0" w:color="auto"/>
            </w:tcBorders>
            <w:shd w:val="clear" w:color="auto" w:fill="auto"/>
            <w:hideMark/>
          </w:tcPr>
          <w:p w:rsidR="000C2683" w:rsidRPr="0047741A" w:rsidRDefault="000C2683" w:rsidP="000C2683">
            <w:pPr>
              <w:rPr>
                <w:rFonts w:eastAsia="Times New Roman"/>
                <w:sz w:val="22"/>
                <w:szCs w:val="22"/>
                <w:lang w:eastAsia="en-GB"/>
              </w:rPr>
            </w:pPr>
            <w:r w:rsidRPr="0047741A">
              <w:rPr>
                <w:rFonts w:eastAsia="Times New Roman"/>
                <w:sz w:val="22"/>
                <w:szCs w:val="22"/>
                <w:lang w:eastAsia="en-GB"/>
              </w:rPr>
              <w:t>14 : Business administration &amp; support services (N)</w:t>
            </w:r>
          </w:p>
        </w:tc>
        <w:tc>
          <w:tcPr>
            <w:tcW w:w="1072" w:type="dxa"/>
            <w:tcBorders>
              <w:top w:val="nil"/>
              <w:left w:val="nil"/>
              <w:bottom w:val="single" w:sz="4" w:space="0" w:color="auto"/>
              <w:right w:val="single" w:sz="4" w:space="0" w:color="auto"/>
            </w:tcBorders>
            <w:shd w:val="clear" w:color="000000" w:fill="DCE6F1"/>
            <w:noWrap/>
            <w:hideMark/>
          </w:tcPr>
          <w:p w:rsidR="000C2683" w:rsidRPr="0047741A" w:rsidRDefault="000C2683" w:rsidP="000C2683">
            <w:pPr>
              <w:jc w:val="right"/>
              <w:rPr>
                <w:rFonts w:eastAsia="Times New Roman"/>
                <w:sz w:val="22"/>
                <w:szCs w:val="22"/>
                <w:lang w:eastAsia="en-GB"/>
              </w:rPr>
            </w:pPr>
            <w:r w:rsidRPr="0047741A">
              <w:rPr>
                <w:rFonts w:eastAsia="Times New Roman"/>
                <w:sz w:val="22"/>
                <w:szCs w:val="22"/>
                <w:lang w:eastAsia="en-GB"/>
              </w:rPr>
              <w:t>8.8</w:t>
            </w:r>
          </w:p>
        </w:tc>
        <w:tc>
          <w:tcPr>
            <w:tcW w:w="1440" w:type="dxa"/>
            <w:tcBorders>
              <w:top w:val="nil"/>
              <w:left w:val="nil"/>
              <w:bottom w:val="single" w:sz="4" w:space="0" w:color="auto"/>
              <w:right w:val="single" w:sz="4" w:space="0" w:color="auto"/>
            </w:tcBorders>
            <w:shd w:val="clear" w:color="000000" w:fill="F2DCDB"/>
            <w:noWrap/>
            <w:hideMark/>
          </w:tcPr>
          <w:p w:rsidR="000C2683" w:rsidRPr="0047741A" w:rsidRDefault="000C2683" w:rsidP="000C2683">
            <w:pPr>
              <w:jc w:val="right"/>
              <w:rPr>
                <w:rFonts w:eastAsia="Times New Roman"/>
                <w:sz w:val="22"/>
                <w:szCs w:val="22"/>
                <w:lang w:eastAsia="en-GB"/>
              </w:rPr>
            </w:pPr>
            <w:r w:rsidRPr="0047741A">
              <w:rPr>
                <w:rFonts w:eastAsia="Times New Roman"/>
                <w:sz w:val="22"/>
                <w:szCs w:val="22"/>
                <w:lang w:eastAsia="en-GB"/>
              </w:rPr>
              <w:t>5.1</w:t>
            </w:r>
          </w:p>
        </w:tc>
        <w:tc>
          <w:tcPr>
            <w:tcW w:w="1354" w:type="dxa"/>
            <w:tcBorders>
              <w:top w:val="nil"/>
              <w:left w:val="nil"/>
              <w:bottom w:val="single" w:sz="4" w:space="0" w:color="auto"/>
              <w:right w:val="single" w:sz="4" w:space="0" w:color="auto"/>
            </w:tcBorders>
            <w:shd w:val="clear" w:color="000000" w:fill="EBF1DE"/>
            <w:noWrap/>
            <w:hideMark/>
          </w:tcPr>
          <w:p w:rsidR="000C2683" w:rsidRPr="0047741A" w:rsidRDefault="000C2683" w:rsidP="000C2683">
            <w:pPr>
              <w:jc w:val="right"/>
              <w:rPr>
                <w:rFonts w:eastAsia="Times New Roman"/>
                <w:sz w:val="22"/>
                <w:szCs w:val="22"/>
                <w:lang w:eastAsia="en-GB"/>
              </w:rPr>
            </w:pPr>
            <w:r w:rsidRPr="0047741A">
              <w:rPr>
                <w:rFonts w:eastAsia="Times New Roman"/>
                <w:sz w:val="22"/>
                <w:szCs w:val="22"/>
                <w:lang w:eastAsia="en-GB"/>
              </w:rPr>
              <w:t>7.9</w:t>
            </w:r>
          </w:p>
        </w:tc>
        <w:tc>
          <w:tcPr>
            <w:tcW w:w="1520" w:type="dxa"/>
            <w:tcBorders>
              <w:top w:val="nil"/>
              <w:left w:val="nil"/>
              <w:bottom w:val="single" w:sz="4" w:space="0" w:color="auto"/>
              <w:right w:val="single" w:sz="4" w:space="0" w:color="auto"/>
            </w:tcBorders>
            <w:shd w:val="clear" w:color="000000" w:fill="DDD9C4"/>
            <w:noWrap/>
            <w:hideMark/>
          </w:tcPr>
          <w:p w:rsidR="000C2683" w:rsidRPr="0047741A" w:rsidRDefault="000C2683" w:rsidP="000C2683">
            <w:pPr>
              <w:jc w:val="right"/>
              <w:rPr>
                <w:rFonts w:eastAsia="Times New Roman"/>
                <w:sz w:val="22"/>
                <w:szCs w:val="22"/>
                <w:lang w:eastAsia="en-GB"/>
              </w:rPr>
            </w:pPr>
            <w:r w:rsidRPr="0047741A">
              <w:rPr>
                <w:rFonts w:eastAsia="Times New Roman"/>
                <w:sz w:val="22"/>
                <w:szCs w:val="22"/>
                <w:lang w:eastAsia="en-GB"/>
              </w:rPr>
              <w:t>8.7</w:t>
            </w:r>
          </w:p>
        </w:tc>
        <w:tc>
          <w:tcPr>
            <w:tcW w:w="1354" w:type="dxa"/>
            <w:tcBorders>
              <w:top w:val="nil"/>
              <w:left w:val="nil"/>
              <w:bottom w:val="single" w:sz="4" w:space="0" w:color="auto"/>
              <w:right w:val="single" w:sz="4" w:space="0" w:color="auto"/>
            </w:tcBorders>
            <w:shd w:val="clear" w:color="000000" w:fill="E4DFEC"/>
            <w:noWrap/>
            <w:hideMark/>
          </w:tcPr>
          <w:p w:rsidR="000C2683" w:rsidRPr="0047741A" w:rsidRDefault="000C2683" w:rsidP="000C2683">
            <w:pPr>
              <w:jc w:val="right"/>
              <w:rPr>
                <w:rFonts w:eastAsia="Times New Roman"/>
                <w:sz w:val="22"/>
                <w:szCs w:val="22"/>
                <w:lang w:eastAsia="en-GB"/>
              </w:rPr>
            </w:pPr>
            <w:r w:rsidRPr="0047741A">
              <w:rPr>
                <w:rFonts w:eastAsia="Times New Roman"/>
                <w:sz w:val="22"/>
                <w:szCs w:val="22"/>
                <w:lang w:eastAsia="en-GB"/>
              </w:rPr>
              <w:t>6.1</w:t>
            </w:r>
          </w:p>
        </w:tc>
      </w:tr>
      <w:tr w:rsidR="000C2683" w:rsidRPr="0047741A" w:rsidTr="00AB5641">
        <w:trPr>
          <w:trHeight w:val="300"/>
          <w:jc w:val="center"/>
        </w:trPr>
        <w:tc>
          <w:tcPr>
            <w:tcW w:w="3071" w:type="dxa"/>
            <w:tcBorders>
              <w:top w:val="nil"/>
              <w:left w:val="single" w:sz="4" w:space="0" w:color="auto"/>
              <w:bottom w:val="single" w:sz="4" w:space="0" w:color="auto"/>
              <w:right w:val="single" w:sz="4" w:space="0" w:color="auto"/>
            </w:tcBorders>
            <w:shd w:val="clear" w:color="auto" w:fill="auto"/>
            <w:noWrap/>
            <w:hideMark/>
          </w:tcPr>
          <w:p w:rsidR="000C2683" w:rsidRPr="0047741A" w:rsidRDefault="000C2683" w:rsidP="000C2683">
            <w:pPr>
              <w:rPr>
                <w:rFonts w:eastAsia="Times New Roman"/>
                <w:sz w:val="22"/>
                <w:szCs w:val="22"/>
                <w:lang w:eastAsia="en-GB"/>
              </w:rPr>
            </w:pPr>
            <w:r w:rsidRPr="0047741A">
              <w:rPr>
                <w:rFonts w:eastAsia="Times New Roman"/>
                <w:sz w:val="22"/>
                <w:szCs w:val="22"/>
                <w:lang w:eastAsia="en-GB"/>
              </w:rPr>
              <w:t>15 : Public administration &amp; defence (O)</w:t>
            </w:r>
          </w:p>
        </w:tc>
        <w:tc>
          <w:tcPr>
            <w:tcW w:w="1072" w:type="dxa"/>
            <w:tcBorders>
              <w:top w:val="nil"/>
              <w:left w:val="nil"/>
              <w:bottom w:val="single" w:sz="4" w:space="0" w:color="auto"/>
              <w:right w:val="single" w:sz="4" w:space="0" w:color="auto"/>
            </w:tcBorders>
            <w:shd w:val="clear" w:color="000000" w:fill="DCE6F1"/>
            <w:noWrap/>
            <w:hideMark/>
          </w:tcPr>
          <w:p w:rsidR="000C2683" w:rsidRPr="0047741A" w:rsidRDefault="000C2683" w:rsidP="000C2683">
            <w:pPr>
              <w:jc w:val="right"/>
              <w:rPr>
                <w:rFonts w:eastAsia="Times New Roman"/>
                <w:sz w:val="22"/>
                <w:szCs w:val="22"/>
                <w:lang w:eastAsia="en-GB"/>
              </w:rPr>
            </w:pPr>
            <w:r w:rsidRPr="0047741A">
              <w:rPr>
                <w:rFonts w:eastAsia="Times New Roman"/>
                <w:sz w:val="22"/>
                <w:szCs w:val="22"/>
                <w:lang w:eastAsia="en-GB"/>
              </w:rPr>
              <w:t>5.6</w:t>
            </w:r>
          </w:p>
        </w:tc>
        <w:tc>
          <w:tcPr>
            <w:tcW w:w="1440" w:type="dxa"/>
            <w:tcBorders>
              <w:top w:val="nil"/>
              <w:left w:val="nil"/>
              <w:bottom w:val="single" w:sz="4" w:space="0" w:color="auto"/>
              <w:right w:val="single" w:sz="4" w:space="0" w:color="auto"/>
            </w:tcBorders>
            <w:shd w:val="clear" w:color="000000" w:fill="F2DCDB"/>
            <w:noWrap/>
            <w:hideMark/>
          </w:tcPr>
          <w:p w:rsidR="000C2683" w:rsidRPr="0047741A" w:rsidRDefault="000C2683" w:rsidP="000C2683">
            <w:pPr>
              <w:jc w:val="right"/>
              <w:rPr>
                <w:rFonts w:eastAsia="Times New Roman"/>
                <w:sz w:val="22"/>
                <w:szCs w:val="22"/>
                <w:lang w:eastAsia="en-GB"/>
              </w:rPr>
            </w:pPr>
            <w:r w:rsidRPr="0047741A">
              <w:rPr>
                <w:rFonts w:eastAsia="Times New Roman"/>
                <w:sz w:val="22"/>
                <w:szCs w:val="22"/>
                <w:lang w:eastAsia="en-GB"/>
              </w:rPr>
              <w:t>2.9</w:t>
            </w:r>
          </w:p>
        </w:tc>
        <w:tc>
          <w:tcPr>
            <w:tcW w:w="1354" w:type="dxa"/>
            <w:tcBorders>
              <w:top w:val="nil"/>
              <w:left w:val="nil"/>
              <w:bottom w:val="single" w:sz="4" w:space="0" w:color="auto"/>
              <w:right w:val="single" w:sz="4" w:space="0" w:color="auto"/>
            </w:tcBorders>
            <w:shd w:val="clear" w:color="000000" w:fill="EBF1DE"/>
            <w:noWrap/>
            <w:hideMark/>
          </w:tcPr>
          <w:p w:rsidR="000C2683" w:rsidRPr="0047741A" w:rsidRDefault="000C2683" w:rsidP="000C2683">
            <w:pPr>
              <w:jc w:val="right"/>
              <w:rPr>
                <w:rFonts w:eastAsia="Times New Roman"/>
                <w:sz w:val="22"/>
                <w:szCs w:val="22"/>
                <w:lang w:eastAsia="en-GB"/>
              </w:rPr>
            </w:pPr>
            <w:r w:rsidRPr="0047741A">
              <w:rPr>
                <w:rFonts w:eastAsia="Times New Roman"/>
                <w:sz w:val="22"/>
                <w:szCs w:val="22"/>
                <w:lang w:eastAsia="en-GB"/>
              </w:rPr>
              <w:t>2.2</w:t>
            </w:r>
          </w:p>
        </w:tc>
        <w:tc>
          <w:tcPr>
            <w:tcW w:w="1520" w:type="dxa"/>
            <w:tcBorders>
              <w:top w:val="nil"/>
              <w:left w:val="nil"/>
              <w:bottom w:val="single" w:sz="4" w:space="0" w:color="auto"/>
              <w:right w:val="single" w:sz="4" w:space="0" w:color="auto"/>
            </w:tcBorders>
            <w:shd w:val="clear" w:color="000000" w:fill="DDD9C4"/>
            <w:noWrap/>
            <w:hideMark/>
          </w:tcPr>
          <w:p w:rsidR="000C2683" w:rsidRPr="0047741A" w:rsidRDefault="000C2683" w:rsidP="000C2683">
            <w:pPr>
              <w:jc w:val="right"/>
              <w:rPr>
                <w:rFonts w:eastAsia="Times New Roman"/>
                <w:sz w:val="22"/>
                <w:szCs w:val="22"/>
                <w:lang w:eastAsia="en-GB"/>
              </w:rPr>
            </w:pPr>
            <w:r w:rsidRPr="0047741A">
              <w:rPr>
                <w:rFonts w:eastAsia="Times New Roman"/>
                <w:sz w:val="22"/>
                <w:szCs w:val="22"/>
                <w:lang w:eastAsia="en-GB"/>
              </w:rPr>
              <w:t>2.0</w:t>
            </w:r>
          </w:p>
        </w:tc>
        <w:tc>
          <w:tcPr>
            <w:tcW w:w="1354" w:type="dxa"/>
            <w:tcBorders>
              <w:top w:val="nil"/>
              <w:left w:val="nil"/>
              <w:bottom w:val="single" w:sz="4" w:space="0" w:color="auto"/>
              <w:right w:val="single" w:sz="4" w:space="0" w:color="auto"/>
            </w:tcBorders>
            <w:shd w:val="clear" w:color="000000" w:fill="E4DFEC"/>
            <w:noWrap/>
            <w:hideMark/>
          </w:tcPr>
          <w:p w:rsidR="000C2683" w:rsidRPr="0047741A" w:rsidRDefault="000C2683" w:rsidP="000C2683">
            <w:pPr>
              <w:jc w:val="right"/>
              <w:rPr>
                <w:rFonts w:eastAsia="Times New Roman"/>
                <w:sz w:val="22"/>
                <w:szCs w:val="22"/>
                <w:lang w:eastAsia="en-GB"/>
              </w:rPr>
            </w:pPr>
            <w:r w:rsidRPr="0047741A">
              <w:rPr>
                <w:rFonts w:eastAsia="Times New Roman"/>
                <w:sz w:val="22"/>
                <w:szCs w:val="22"/>
                <w:lang w:eastAsia="en-GB"/>
              </w:rPr>
              <w:t>2.4</w:t>
            </w:r>
          </w:p>
        </w:tc>
      </w:tr>
      <w:tr w:rsidR="000C2683" w:rsidRPr="0047741A" w:rsidTr="00AB5641">
        <w:trPr>
          <w:trHeight w:val="300"/>
          <w:jc w:val="center"/>
        </w:trPr>
        <w:tc>
          <w:tcPr>
            <w:tcW w:w="3071" w:type="dxa"/>
            <w:tcBorders>
              <w:top w:val="nil"/>
              <w:left w:val="single" w:sz="4" w:space="0" w:color="auto"/>
              <w:bottom w:val="single" w:sz="4" w:space="0" w:color="auto"/>
              <w:right w:val="single" w:sz="4" w:space="0" w:color="auto"/>
            </w:tcBorders>
            <w:shd w:val="clear" w:color="auto" w:fill="auto"/>
            <w:noWrap/>
            <w:hideMark/>
          </w:tcPr>
          <w:p w:rsidR="000C2683" w:rsidRPr="0047741A" w:rsidRDefault="000C2683" w:rsidP="000C2683">
            <w:pPr>
              <w:rPr>
                <w:rFonts w:eastAsia="Times New Roman"/>
                <w:sz w:val="22"/>
                <w:szCs w:val="22"/>
                <w:lang w:eastAsia="en-GB"/>
              </w:rPr>
            </w:pPr>
            <w:r w:rsidRPr="0047741A">
              <w:rPr>
                <w:rFonts w:eastAsia="Times New Roman"/>
                <w:sz w:val="22"/>
                <w:szCs w:val="22"/>
                <w:lang w:eastAsia="en-GB"/>
              </w:rPr>
              <w:t>16 : Education (P)</w:t>
            </w:r>
          </w:p>
        </w:tc>
        <w:tc>
          <w:tcPr>
            <w:tcW w:w="1072" w:type="dxa"/>
            <w:tcBorders>
              <w:top w:val="nil"/>
              <w:left w:val="nil"/>
              <w:bottom w:val="single" w:sz="4" w:space="0" w:color="auto"/>
              <w:right w:val="single" w:sz="4" w:space="0" w:color="auto"/>
            </w:tcBorders>
            <w:shd w:val="clear" w:color="000000" w:fill="DCE6F1"/>
            <w:noWrap/>
            <w:hideMark/>
          </w:tcPr>
          <w:p w:rsidR="000C2683" w:rsidRPr="0047741A" w:rsidRDefault="000C2683" w:rsidP="000C2683">
            <w:pPr>
              <w:jc w:val="right"/>
              <w:rPr>
                <w:rFonts w:eastAsia="Times New Roman"/>
                <w:sz w:val="22"/>
                <w:szCs w:val="22"/>
                <w:lang w:eastAsia="en-GB"/>
              </w:rPr>
            </w:pPr>
            <w:r w:rsidRPr="0047741A">
              <w:rPr>
                <w:rFonts w:eastAsia="Times New Roman"/>
                <w:sz w:val="22"/>
                <w:szCs w:val="22"/>
                <w:lang w:eastAsia="en-GB"/>
              </w:rPr>
              <w:t>6.3</w:t>
            </w:r>
          </w:p>
        </w:tc>
        <w:tc>
          <w:tcPr>
            <w:tcW w:w="1440" w:type="dxa"/>
            <w:tcBorders>
              <w:top w:val="nil"/>
              <w:left w:val="nil"/>
              <w:bottom w:val="single" w:sz="4" w:space="0" w:color="auto"/>
              <w:right w:val="single" w:sz="4" w:space="0" w:color="auto"/>
            </w:tcBorders>
            <w:shd w:val="clear" w:color="000000" w:fill="F2DCDB"/>
            <w:noWrap/>
            <w:hideMark/>
          </w:tcPr>
          <w:p w:rsidR="000C2683" w:rsidRPr="0047741A" w:rsidRDefault="000C2683" w:rsidP="000C2683">
            <w:pPr>
              <w:jc w:val="right"/>
              <w:rPr>
                <w:rFonts w:eastAsia="Times New Roman"/>
                <w:sz w:val="22"/>
                <w:szCs w:val="22"/>
                <w:lang w:eastAsia="en-GB"/>
              </w:rPr>
            </w:pPr>
            <w:r w:rsidRPr="0047741A">
              <w:rPr>
                <w:rFonts w:eastAsia="Times New Roman"/>
                <w:sz w:val="22"/>
                <w:szCs w:val="22"/>
                <w:highlight w:val="yellow"/>
                <w:lang w:eastAsia="en-GB"/>
              </w:rPr>
              <w:t>27.6</w:t>
            </w:r>
          </w:p>
        </w:tc>
        <w:tc>
          <w:tcPr>
            <w:tcW w:w="1354" w:type="dxa"/>
            <w:tcBorders>
              <w:top w:val="nil"/>
              <w:left w:val="nil"/>
              <w:bottom w:val="single" w:sz="4" w:space="0" w:color="auto"/>
              <w:right w:val="single" w:sz="4" w:space="0" w:color="auto"/>
            </w:tcBorders>
            <w:shd w:val="clear" w:color="000000" w:fill="EBF1DE"/>
            <w:noWrap/>
            <w:hideMark/>
          </w:tcPr>
          <w:p w:rsidR="000C2683" w:rsidRPr="0047741A" w:rsidRDefault="000C2683" w:rsidP="000C2683">
            <w:pPr>
              <w:jc w:val="right"/>
              <w:rPr>
                <w:rFonts w:eastAsia="Times New Roman"/>
                <w:sz w:val="22"/>
                <w:szCs w:val="22"/>
                <w:lang w:eastAsia="en-GB"/>
              </w:rPr>
            </w:pPr>
            <w:r w:rsidRPr="0047741A">
              <w:rPr>
                <w:rFonts w:eastAsia="Times New Roman"/>
                <w:sz w:val="22"/>
                <w:szCs w:val="22"/>
                <w:lang w:eastAsia="en-GB"/>
              </w:rPr>
              <w:t>8.6</w:t>
            </w:r>
          </w:p>
        </w:tc>
        <w:tc>
          <w:tcPr>
            <w:tcW w:w="1520" w:type="dxa"/>
            <w:tcBorders>
              <w:top w:val="nil"/>
              <w:left w:val="nil"/>
              <w:bottom w:val="single" w:sz="4" w:space="0" w:color="auto"/>
              <w:right w:val="single" w:sz="4" w:space="0" w:color="auto"/>
            </w:tcBorders>
            <w:shd w:val="clear" w:color="000000" w:fill="DDD9C4"/>
            <w:noWrap/>
            <w:hideMark/>
          </w:tcPr>
          <w:p w:rsidR="000C2683" w:rsidRPr="0047741A" w:rsidRDefault="000C2683" w:rsidP="000C2683">
            <w:pPr>
              <w:jc w:val="right"/>
              <w:rPr>
                <w:rFonts w:eastAsia="Times New Roman"/>
                <w:sz w:val="22"/>
                <w:szCs w:val="22"/>
                <w:lang w:eastAsia="en-GB"/>
              </w:rPr>
            </w:pPr>
            <w:r w:rsidRPr="0047741A">
              <w:rPr>
                <w:rFonts w:eastAsia="Times New Roman"/>
                <w:sz w:val="22"/>
                <w:szCs w:val="22"/>
                <w:highlight w:val="yellow"/>
                <w:lang w:eastAsia="en-GB"/>
              </w:rPr>
              <w:t>10.8</w:t>
            </w:r>
          </w:p>
        </w:tc>
        <w:tc>
          <w:tcPr>
            <w:tcW w:w="1354" w:type="dxa"/>
            <w:tcBorders>
              <w:top w:val="nil"/>
              <w:left w:val="nil"/>
              <w:bottom w:val="single" w:sz="4" w:space="0" w:color="auto"/>
              <w:right w:val="single" w:sz="4" w:space="0" w:color="auto"/>
            </w:tcBorders>
            <w:shd w:val="clear" w:color="000000" w:fill="E4DFEC"/>
            <w:noWrap/>
            <w:hideMark/>
          </w:tcPr>
          <w:p w:rsidR="000C2683" w:rsidRPr="0047741A" w:rsidRDefault="000C2683" w:rsidP="000C2683">
            <w:pPr>
              <w:jc w:val="right"/>
              <w:rPr>
                <w:rFonts w:eastAsia="Times New Roman"/>
                <w:sz w:val="22"/>
                <w:szCs w:val="22"/>
                <w:lang w:eastAsia="en-GB"/>
              </w:rPr>
            </w:pPr>
            <w:r w:rsidRPr="0047741A">
              <w:rPr>
                <w:rFonts w:eastAsia="Times New Roman"/>
                <w:sz w:val="22"/>
                <w:szCs w:val="22"/>
                <w:lang w:eastAsia="en-GB"/>
              </w:rPr>
              <w:t>9.5</w:t>
            </w:r>
          </w:p>
        </w:tc>
      </w:tr>
      <w:tr w:rsidR="000C2683" w:rsidRPr="0047741A" w:rsidTr="00AB5641">
        <w:trPr>
          <w:trHeight w:val="300"/>
          <w:jc w:val="center"/>
        </w:trPr>
        <w:tc>
          <w:tcPr>
            <w:tcW w:w="3071" w:type="dxa"/>
            <w:tcBorders>
              <w:top w:val="nil"/>
              <w:left w:val="single" w:sz="4" w:space="0" w:color="auto"/>
              <w:bottom w:val="single" w:sz="4" w:space="0" w:color="auto"/>
              <w:right w:val="single" w:sz="4" w:space="0" w:color="auto"/>
            </w:tcBorders>
            <w:shd w:val="clear" w:color="auto" w:fill="auto"/>
            <w:noWrap/>
            <w:hideMark/>
          </w:tcPr>
          <w:p w:rsidR="000C2683" w:rsidRPr="0047741A" w:rsidRDefault="000C2683" w:rsidP="000C2683">
            <w:pPr>
              <w:rPr>
                <w:rFonts w:eastAsia="Times New Roman"/>
                <w:sz w:val="22"/>
                <w:szCs w:val="22"/>
                <w:lang w:eastAsia="en-GB"/>
              </w:rPr>
            </w:pPr>
            <w:r w:rsidRPr="0047741A">
              <w:rPr>
                <w:rFonts w:eastAsia="Times New Roman"/>
                <w:sz w:val="22"/>
                <w:szCs w:val="22"/>
                <w:lang w:eastAsia="en-GB"/>
              </w:rPr>
              <w:t>17 : Health (Q)</w:t>
            </w:r>
          </w:p>
        </w:tc>
        <w:tc>
          <w:tcPr>
            <w:tcW w:w="1072" w:type="dxa"/>
            <w:tcBorders>
              <w:top w:val="nil"/>
              <w:left w:val="nil"/>
              <w:bottom w:val="single" w:sz="4" w:space="0" w:color="auto"/>
              <w:right w:val="single" w:sz="4" w:space="0" w:color="auto"/>
            </w:tcBorders>
            <w:shd w:val="clear" w:color="000000" w:fill="DCE6F1"/>
            <w:noWrap/>
            <w:hideMark/>
          </w:tcPr>
          <w:p w:rsidR="000C2683" w:rsidRPr="0047741A" w:rsidRDefault="000C2683" w:rsidP="000C2683">
            <w:pPr>
              <w:jc w:val="right"/>
              <w:rPr>
                <w:rFonts w:eastAsia="Times New Roman"/>
                <w:sz w:val="22"/>
                <w:szCs w:val="22"/>
                <w:lang w:eastAsia="en-GB"/>
              </w:rPr>
            </w:pPr>
            <w:r w:rsidRPr="0047741A">
              <w:rPr>
                <w:rFonts w:eastAsia="Times New Roman"/>
                <w:sz w:val="22"/>
                <w:szCs w:val="22"/>
                <w:highlight w:val="yellow"/>
                <w:lang w:eastAsia="en-GB"/>
              </w:rPr>
              <w:t>10.0</w:t>
            </w:r>
          </w:p>
        </w:tc>
        <w:tc>
          <w:tcPr>
            <w:tcW w:w="1440" w:type="dxa"/>
            <w:tcBorders>
              <w:top w:val="nil"/>
              <w:left w:val="nil"/>
              <w:bottom w:val="single" w:sz="4" w:space="0" w:color="auto"/>
              <w:right w:val="single" w:sz="4" w:space="0" w:color="auto"/>
            </w:tcBorders>
            <w:shd w:val="clear" w:color="000000" w:fill="F2DCDB"/>
            <w:noWrap/>
            <w:hideMark/>
          </w:tcPr>
          <w:p w:rsidR="000C2683" w:rsidRPr="0047741A" w:rsidRDefault="000C2683" w:rsidP="000C2683">
            <w:pPr>
              <w:jc w:val="right"/>
              <w:rPr>
                <w:rFonts w:eastAsia="Times New Roman"/>
                <w:sz w:val="22"/>
                <w:szCs w:val="22"/>
                <w:lang w:eastAsia="en-GB"/>
              </w:rPr>
            </w:pPr>
            <w:r w:rsidRPr="0047741A">
              <w:rPr>
                <w:rFonts w:eastAsia="Times New Roman"/>
                <w:sz w:val="22"/>
                <w:szCs w:val="22"/>
                <w:highlight w:val="yellow"/>
                <w:lang w:eastAsia="en-GB"/>
              </w:rPr>
              <w:t>17.3</w:t>
            </w:r>
          </w:p>
        </w:tc>
        <w:tc>
          <w:tcPr>
            <w:tcW w:w="1354" w:type="dxa"/>
            <w:tcBorders>
              <w:top w:val="nil"/>
              <w:left w:val="nil"/>
              <w:bottom w:val="single" w:sz="4" w:space="0" w:color="auto"/>
              <w:right w:val="single" w:sz="4" w:space="0" w:color="auto"/>
            </w:tcBorders>
            <w:shd w:val="clear" w:color="000000" w:fill="EBF1DE"/>
            <w:noWrap/>
            <w:hideMark/>
          </w:tcPr>
          <w:p w:rsidR="000C2683" w:rsidRPr="0047741A" w:rsidRDefault="000C2683" w:rsidP="000C2683">
            <w:pPr>
              <w:jc w:val="right"/>
              <w:rPr>
                <w:rFonts w:eastAsia="Times New Roman"/>
                <w:sz w:val="22"/>
                <w:szCs w:val="22"/>
                <w:lang w:eastAsia="en-GB"/>
              </w:rPr>
            </w:pPr>
            <w:r w:rsidRPr="0047741A">
              <w:rPr>
                <w:rFonts w:eastAsia="Times New Roman"/>
                <w:sz w:val="22"/>
                <w:szCs w:val="22"/>
                <w:lang w:eastAsia="en-GB"/>
              </w:rPr>
              <w:t>7.4</w:t>
            </w:r>
          </w:p>
        </w:tc>
        <w:tc>
          <w:tcPr>
            <w:tcW w:w="1520" w:type="dxa"/>
            <w:tcBorders>
              <w:top w:val="nil"/>
              <w:left w:val="nil"/>
              <w:bottom w:val="single" w:sz="4" w:space="0" w:color="auto"/>
              <w:right w:val="single" w:sz="4" w:space="0" w:color="auto"/>
            </w:tcBorders>
            <w:shd w:val="clear" w:color="000000" w:fill="DDD9C4"/>
            <w:noWrap/>
            <w:hideMark/>
          </w:tcPr>
          <w:p w:rsidR="000C2683" w:rsidRPr="0047741A" w:rsidRDefault="000C2683" w:rsidP="000C2683">
            <w:pPr>
              <w:jc w:val="right"/>
              <w:rPr>
                <w:rFonts w:eastAsia="Times New Roman"/>
                <w:sz w:val="22"/>
                <w:szCs w:val="22"/>
                <w:lang w:eastAsia="en-GB"/>
              </w:rPr>
            </w:pPr>
            <w:r w:rsidRPr="0047741A">
              <w:rPr>
                <w:rFonts w:eastAsia="Times New Roman"/>
                <w:sz w:val="22"/>
                <w:szCs w:val="22"/>
                <w:lang w:eastAsia="en-GB"/>
              </w:rPr>
              <w:t>9.4</w:t>
            </w:r>
          </w:p>
        </w:tc>
        <w:tc>
          <w:tcPr>
            <w:tcW w:w="1354" w:type="dxa"/>
            <w:tcBorders>
              <w:top w:val="nil"/>
              <w:left w:val="nil"/>
              <w:bottom w:val="single" w:sz="4" w:space="0" w:color="auto"/>
              <w:right w:val="single" w:sz="4" w:space="0" w:color="auto"/>
            </w:tcBorders>
            <w:shd w:val="clear" w:color="000000" w:fill="E4DFEC"/>
            <w:noWrap/>
            <w:hideMark/>
          </w:tcPr>
          <w:p w:rsidR="000C2683" w:rsidRPr="0047741A" w:rsidRDefault="000C2683" w:rsidP="000C2683">
            <w:pPr>
              <w:jc w:val="right"/>
              <w:rPr>
                <w:rFonts w:eastAsia="Times New Roman"/>
                <w:sz w:val="22"/>
                <w:szCs w:val="22"/>
                <w:lang w:eastAsia="en-GB"/>
              </w:rPr>
            </w:pPr>
            <w:r w:rsidRPr="0047741A">
              <w:rPr>
                <w:rFonts w:eastAsia="Times New Roman"/>
                <w:sz w:val="22"/>
                <w:szCs w:val="22"/>
                <w:lang w:eastAsia="en-GB"/>
              </w:rPr>
              <w:t>9.2</w:t>
            </w:r>
          </w:p>
        </w:tc>
      </w:tr>
      <w:tr w:rsidR="000C2683" w:rsidRPr="0047741A" w:rsidTr="00AB5641">
        <w:trPr>
          <w:trHeight w:val="510"/>
          <w:jc w:val="center"/>
        </w:trPr>
        <w:tc>
          <w:tcPr>
            <w:tcW w:w="3071" w:type="dxa"/>
            <w:tcBorders>
              <w:top w:val="nil"/>
              <w:left w:val="single" w:sz="4" w:space="0" w:color="auto"/>
              <w:bottom w:val="single" w:sz="4" w:space="0" w:color="auto"/>
              <w:right w:val="single" w:sz="4" w:space="0" w:color="auto"/>
            </w:tcBorders>
            <w:shd w:val="clear" w:color="auto" w:fill="auto"/>
            <w:hideMark/>
          </w:tcPr>
          <w:p w:rsidR="000C2683" w:rsidRPr="0047741A" w:rsidRDefault="000C2683" w:rsidP="000C2683">
            <w:pPr>
              <w:rPr>
                <w:rFonts w:eastAsia="Times New Roman"/>
                <w:sz w:val="22"/>
                <w:szCs w:val="22"/>
                <w:lang w:eastAsia="en-GB"/>
              </w:rPr>
            </w:pPr>
            <w:r w:rsidRPr="0047741A">
              <w:rPr>
                <w:rFonts w:eastAsia="Times New Roman"/>
                <w:sz w:val="22"/>
                <w:szCs w:val="22"/>
                <w:lang w:eastAsia="en-GB"/>
              </w:rPr>
              <w:t>18 : Arts, entertainment, recreation &amp; other services (R,S,T and U)</w:t>
            </w:r>
          </w:p>
        </w:tc>
        <w:tc>
          <w:tcPr>
            <w:tcW w:w="1072" w:type="dxa"/>
            <w:tcBorders>
              <w:top w:val="nil"/>
              <w:left w:val="nil"/>
              <w:bottom w:val="single" w:sz="4" w:space="0" w:color="auto"/>
              <w:right w:val="single" w:sz="4" w:space="0" w:color="auto"/>
            </w:tcBorders>
            <w:shd w:val="clear" w:color="000000" w:fill="DCE6F1"/>
            <w:noWrap/>
            <w:hideMark/>
          </w:tcPr>
          <w:p w:rsidR="000C2683" w:rsidRPr="0047741A" w:rsidRDefault="000C2683" w:rsidP="000C2683">
            <w:pPr>
              <w:jc w:val="right"/>
              <w:rPr>
                <w:rFonts w:eastAsia="Times New Roman"/>
                <w:sz w:val="22"/>
                <w:szCs w:val="22"/>
                <w:lang w:eastAsia="en-GB"/>
              </w:rPr>
            </w:pPr>
            <w:r w:rsidRPr="0047741A">
              <w:rPr>
                <w:rFonts w:eastAsia="Times New Roman"/>
                <w:sz w:val="22"/>
                <w:szCs w:val="22"/>
                <w:lang w:eastAsia="en-GB"/>
              </w:rPr>
              <w:t>3.8</w:t>
            </w:r>
          </w:p>
        </w:tc>
        <w:tc>
          <w:tcPr>
            <w:tcW w:w="1440" w:type="dxa"/>
            <w:tcBorders>
              <w:top w:val="nil"/>
              <w:left w:val="nil"/>
              <w:bottom w:val="single" w:sz="4" w:space="0" w:color="auto"/>
              <w:right w:val="single" w:sz="4" w:space="0" w:color="auto"/>
            </w:tcBorders>
            <w:shd w:val="clear" w:color="000000" w:fill="F2DCDB"/>
            <w:noWrap/>
            <w:hideMark/>
          </w:tcPr>
          <w:p w:rsidR="000C2683" w:rsidRPr="0047741A" w:rsidRDefault="000C2683" w:rsidP="000C2683">
            <w:pPr>
              <w:jc w:val="right"/>
              <w:rPr>
                <w:rFonts w:eastAsia="Times New Roman"/>
                <w:sz w:val="22"/>
                <w:szCs w:val="22"/>
                <w:lang w:eastAsia="en-GB"/>
              </w:rPr>
            </w:pPr>
            <w:r w:rsidRPr="0047741A">
              <w:rPr>
                <w:rFonts w:eastAsia="Times New Roman"/>
                <w:sz w:val="22"/>
                <w:szCs w:val="22"/>
                <w:lang w:eastAsia="en-GB"/>
              </w:rPr>
              <w:t>2.7</w:t>
            </w:r>
          </w:p>
        </w:tc>
        <w:tc>
          <w:tcPr>
            <w:tcW w:w="1354" w:type="dxa"/>
            <w:tcBorders>
              <w:top w:val="nil"/>
              <w:left w:val="nil"/>
              <w:bottom w:val="single" w:sz="4" w:space="0" w:color="auto"/>
              <w:right w:val="single" w:sz="4" w:space="0" w:color="auto"/>
            </w:tcBorders>
            <w:shd w:val="clear" w:color="000000" w:fill="EBF1DE"/>
            <w:noWrap/>
            <w:hideMark/>
          </w:tcPr>
          <w:p w:rsidR="000C2683" w:rsidRPr="0047741A" w:rsidRDefault="000C2683" w:rsidP="000C2683">
            <w:pPr>
              <w:jc w:val="right"/>
              <w:rPr>
                <w:rFonts w:eastAsia="Times New Roman"/>
                <w:sz w:val="22"/>
                <w:szCs w:val="22"/>
                <w:lang w:eastAsia="en-GB"/>
              </w:rPr>
            </w:pPr>
            <w:r w:rsidRPr="0047741A">
              <w:rPr>
                <w:rFonts w:eastAsia="Times New Roman"/>
                <w:sz w:val="22"/>
                <w:szCs w:val="22"/>
                <w:lang w:eastAsia="en-GB"/>
              </w:rPr>
              <w:t>4.7</w:t>
            </w:r>
          </w:p>
        </w:tc>
        <w:tc>
          <w:tcPr>
            <w:tcW w:w="1520" w:type="dxa"/>
            <w:tcBorders>
              <w:top w:val="nil"/>
              <w:left w:val="nil"/>
              <w:bottom w:val="single" w:sz="4" w:space="0" w:color="auto"/>
              <w:right w:val="single" w:sz="4" w:space="0" w:color="auto"/>
            </w:tcBorders>
            <w:shd w:val="clear" w:color="000000" w:fill="DDD9C4"/>
            <w:noWrap/>
            <w:hideMark/>
          </w:tcPr>
          <w:p w:rsidR="000C2683" w:rsidRPr="0047741A" w:rsidRDefault="000C2683" w:rsidP="000C2683">
            <w:pPr>
              <w:jc w:val="right"/>
              <w:rPr>
                <w:rFonts w:eastAsia="Times New Roman"/>
                <w:sz w:val="22"/>
                <w:szCs w:val="22"/>
                <w:lang w:eastAsia="en-GB"/>
              </w:rPr>
            </w:pPr>
            <w:r w:rsidRPr="0047741A">
              <w:rPr>
                <w:rFonts w:eastAsia="Times New Roman"/>
                <w:sz w:val="22"/>
                <w:szCs w:val="22"/>
                <w:lang w:eastAsia="en-GB"/>
              </w:rPr>
              <w:t>4.2</w:t>
            </w:r>
          </w:p>
        </w:tc>
        <w:tc>
          <w:tcPr>
            <w:tcW w:w="1354" w:type="dxa"/>
            <w:tcBorders>
              <w:top w:val="nil"/>
              <w:left w:val="nil"/>
              <w:bottom w:val="single" w:sz="4" w:space="0" w:color="auto"/>
              <w:right w:val="single" w:sz="4" w:space="0" w:color="auto"/>
            </w:tcBorders>
            <w:shd w:val="clear" w:color="000000" w:fill="E4DFEC"/>
            <w:noWrap/>
            <w:hideMark/>
          </w:tcPr>
          <w:p w:rsidR="000C2683" w:rsidRPr="0047741A" w:rsidRDefault="000C2683" w:rsidP="000C2683">
            <w:pPr>
              <w:jc w:val="right"/>
              <w:rPr>
                <w:rFonts w:eastAsia="Times New Roman"/>
                <w:sz w:val="22"/>
                <w:szCs w:val="22"/>
                <w:lang w:eastAsia="en-GB"/>
              </w:rPr>
            </w:pPr>
            <w:r w:rsidRPr="0047741A">
              <w:rPr>
                <w:rFonts w:eastAsia="Times New Roman"/>
                <w:sz w:val="22"/>
                <w:szCs w:val="22"/>
                <w:lang w:eastAsia="en-GB"/>
              </w:rPr>
              <w:t>7.9</w:t>
            </w:r>
          </w:p>
        </w:tc>
      </w:tr>
    </w:tbl>
    <w:p w:rsidR="000C2683" w:rsidRPr="0047741A" w:rsidRDefault="000C2683" w:rsidP="008D71E4">
      <w:pPr>
        <w:rPr>
          <w:sz w:val="22"/>
          <w:szCs w:val="22"/>
        </w:rPr>
      </w:pPr>
    </w:p>
    <w:p w:rsidR="00D20788" w:rsidRPr="0047741A" w:rsidRDefault="00D20788" w:rsidP="00E86DA6">
      <w:pPr>
        <w:rPr>
          <w:color w:val="FF0000"/>
          <w:sz w:val="22"/>
          <w:szCs w:val="22"/>
        </w:rPr>
      </w:pPr>
    </w:p>
    <w:p w:rsidR="009E3FFB" w:rsidRPr="0047741A" w:rsidRDefault="001B3BF3" w:rsidP="008D71E4">
      <w:pPr>
        <w:rPr>
          <w:sz w:val="22"/>
          <w:szCs w:val="22"/>
        </w:rPr>
      </w:pPr>
      <w:r w:rsidRPr="0047741A">
        <w:rPr>
          <w:sz w:val="22"/>
          <w:szCs w:val="22"/>
        </w:rPr>
        <w:t xml:space="preserve">The </w:t>
      </w:r>
      <w:r w:rsidR="0072714C">
        <w:rPr>
          <w:sz w:val="22"/>
          <w:szCs w:val="22"/>
        </w:rPr>
        <w:t>34</w:t>
      </w:r>
      <w:r w:rsidR="0072714C" w:rsidRPr="0047741A">
        <w:rPr>
          <w:sz w:val="22"/>
          <w:szCs w:val="22"/>
        </w:rPr>
        <w:t xml:space="preserve"> </w:t>
      </w:r>
      <w:r w:rsidR="007A0109" w:rsidRPr="0047741A">
        <w:rPr>
          <w:sz w:val="22"/>
          <w:szCs w:val="22"/>
        </w:rPr>
        <w:t xml:space="preserve">proposed </w:t>
      </w:r>
      <w:r w:rsidRPr="0047741A">
        <w:rPr>
          <w:sz w:val="22"/>
          <w:szCs w:val="22"/>
        </w:rPr>
        <w:t xml:space="preserve">strategic sites referenced in this document </w:t>
      </w:r>
      <w:r w:rsidR="00BA6789" w:rsidRPr="0047741A">
        <w:rPr>
          <w:sz w:val="22"/>
          <w:szCs w:val="22"/>
        </w:rPr>
        <w:t>all require construction workers</w:t>
      </w:r>
      <w:r w:rsidR="00316F69" w:rsidRPr="0047741A">
        <w:rPr>
          <w:sz w:val="22"/>
          <w:szCs w:val="22"/>
        </w:rPr>
        <w:t xml:space="preserve">. For those that will have end-use CEP’s, the roles will mainly be in logistics, retail, hospitality and leisure. </w:t>
      </w:r>
      <w:r w:rsidR="000E5F85" w:rsidRPr="0047741A">
        <w:rPr>
          <w:sz w:val="22"/>
          <w:szCs w:val="22"/>
        </w:rPr>
        <w:t xml:space="preserve">The detailed information on job breakdown is contained within Appendix </w:t>
      </w:r>
      <w:r w:rsidR="0028594C">
        <w:rPr>
          <w:sz w:val="22"/>
          <w:szCs w:val="22"/>
        </w:rPr>
        <w:t>4</w:t>
      </w:r>
      <w:r w:rsidR="000E5F85" w:rsidRPr="0047741A">
        <w:rPr>
          <w:sz w:val="22"/>
          <w:szCs w:val="22"/>
        </w:rPr>
        <w:t xml:space="preserve">. </w:t>
      </w:r>
    </w:p>
    <w:p w:rsidR="002C7163" w:rsidRPr="0047741A" w:rsidRDefault="002C7163" w:rsidP="008D71E4">
      <w:pPr>
        <w:rPr>
          <w:sz w:val="22"/>
          <w:szCs w:val="22"/>
        </w:rPr>
      </w:pPr>
    </w:p>
    <w:p w:rsidR="00C97B24" w:rsidRDefault="00C97B24" w:rsidP="008D71E4">
      <w:pPr>
        <w:rPr>
          <w:b/>
          <w:sz w:val="22"/>
          <w:szCs w:val="22"/>
        </w:rPr>
      </w:pPr>
    </w:p>
    <w:p w:rsidR="00AB5641" w:rsidRDefault="00AB5641" w:rsidP="008D71E4">
      <w:pPr>
        <w:rPr>
          <w:b/>
          <w:sz w:val="22"/>
          <w:szCs w:val="22"/>
        </w:rPr>
      </w:pPr>
    </w:p>
    <w:p w:rsidR="00AB5641" w:rsidRDefault="00AB5641" w:rsidP="008D71E4">
      <w:pPr>
        <w:rPr>
          <w:b/>
          <w:sz w:val="22"/>
          <w:szCs w:val="22"/>
        </w:rPr>
      </w:pPr>
    </w:p>
    <w:p w:rsidR="00AB5641" w:rsidRDefault="00AB5641" w:rsidP="008D71E4">
      <w:pPr>
        <w:rPr>
          <w:b/>
          <w:sz w:val="22"/>
          <w:szCs w:val="22"/>
        </w:rPr>
      </w:pPr>
    </w:p>
    <w:p w:rsidR="00C97B24" w:rsidRDefault="00C97B24" w:rsidP="008D71E4">
      <w:pPr>
        <w:rPr>
          <w:b/>
          <w:sz w:val="22"/>
          <w:szCs w:val="22"/>
        </w:rPr>
      </w:pPr>
    </w:p>
    <w:p w:rsidR="002C7163" w:rsidRPr="00322368" w:rsidRDefault="002C7163" w:rsidP="00322368">
      <w:pPr>
        <w:pStyle w:val="ListParagraph"/>
        <w:numPr>
          <w:ilvl w:val="0"/>
          <w:numId w:val="43"/>
        </w:numPr>
        <w:rPr>
          <w:b/>
          <w:sz w:val="22"/>
          <w:szCs w:val="22"/>
        </w:rPr>
      </w:pPr>
      <w:r w:rsidRPr="00322368">
        <w:rPr>
          <w:b/>
          <w:sz w:val="22"/>
          <w:szCs w:val="22"/>
        </w:rPr>
        <w:t>Skills Shortages:</w:t>
      </w:r>
    </w:p>
    <w:p w:rsidR="009E3FFB" w:rsidRPr="0047741A" w:rsidRDefault="009E3FFB" w:rsidP="008D71E4">
      <w:pPr>
        <w:rPr>
          <w:sz w:val="22"/>
          <w:szCs w:val="22"/>
        </w:rPr>
      </w:pPr>
    </w:p>
    <w:p w:rsidR="000E5F85" w:rsidRPr="0047741A" w:rsidRDefault="00601169" w:rsidP="008D71E4">
      <w:pPr>
        <w:rPr>
          <w:sz w:val="22"/>
          <w:szCs w:val="22"/>
        </w:rPr>
      </w:pPr>
      <w:r w:rsidRPr="0047741A">
        <w:rPr>
          <w:sz w:val="22"/>
          <w:szCs w:val="22"/>
        </w:rPr>
        <w:t>R</w:t>
      </w:r>
      <w:r w:rsidR="001B3BF3" w:rsidRPr="0047741A">
        <w:rPr>
          <w:sz w:val="22"/>
          <w:szCs w:val="22"/>
        </w:rPr>
        <w:t xml:space="preserve">etail, hospitality and logistics are areas in which </w:t>
      </w:r>
      <w:r w:rsidRPr="0047741A">
        <w:rPr>
          <w:sz w:val="22"/>
          <w:szCs w:val="22"/>
        </w:rPr>
        <w:t>there are</w:t>
      </w:r>
      <w:r w:rsidR="001B3BF3" w:rsidRPr="0047741A">
        <w:rPr>
          <w:sz w:val="22"/>
          <w:szCs w:val="22"/>
        </w:rPr>
        <w:t xml:space="preserve"> already </w:t>
      </w:r>
      <w:r w:rsidRPr="0047741A">
        <w:rPr>
          <w:sz w:val="22"/>
          <w:szCs w:val="22"/>
        </w:rPr>
        <w:t xml:space="preserve">identified </w:t>
      </w:r>
      <w:r w:rsidR="001B3BF3" w:rsidRPr="0047741A">
        <w:rPr>
          <w:sz w:val="22"/>
          <w:szCs w:val="22"/>
        </w:rPr>
        <w:t xml:space="preserve">potential future labour and skills shortages in Oxfordshire. Nationally, the construction sector is experiencing a skills shortage, </w:t>
      </w:r>
      <w:r w:rsidR="00B14D2F" w:rsidRPr="0047741A">
        <w:rPr>
          <w:sz w:val="22"/>
          <w:szCs w:val="22"/>
        </w:rPr>
        <w:t xml:space="preserve">with the CITB reporting that all 28 occupational categories defined in the Construction Skills Network have seen growth in 2015. Some, for example, bricklayers, have experienced very fast expansion, leading to difficulties recruiting skilled staff. The </w:t>
      </w:r>
      <w:r w:rsidR="002C7163" w:rsidRPr="0047741A">
        <w:rPr>
          <w:sz w:val="22"/>
          <w:szCs w:val="22"/>
        </w:rPr>
        <w:t xml:space="preserve">same </w:t>
      </w:r>
      <w:r w:rsidR="00B14D2F" w:rsidRPr="0047741A">
        <w:rPr>
          <w:sz w:val="22"/>
          <w:szCs w:val="22"/>
        </w:rPr>
        <w:t xml:space="preserve">CITB report quotes the Federation of Master Builders as </w:t>
      </w:r>
      <w:r w:rsidR="0096312C" w:rsidRPr="0047741A">
        <w:rPr>
          <w:sz w:val="22"/>
          <w:szCs w:val="22"/>
        </w:rPr>
        <w:t>stating the recruitment of bricklayers, carpenters and joiners has become more acute over the past year, with around 60% of respondents reporting difficulties recruiting the former and around 55% in recruiting the latter in the third quarter of 2015 compared with the same period in 2014</w:t>
      </w:r>
      <w:r w:rsidR="0096312C" w:rsidRPr="0047741A">
        <w:rPr>
          <w:rStyle w:val="FootnoteReference"/>
          <w:sz w:val="22"/>
          <w:szCs w:val="22"/>
        </w:rPr>
        <w:footnoteReference w:id="18"/>
      </w:r>
      <w:r w:rsidR="0096312C" w:rsidRPr="0047741A">
        <w:rPr>
          <w:sz w:val="22"/>
          <w:szCs w:val="22"/>
        </w:rPr>
        <w:t>. The CITB states that this situation is unlikely to ease during 2016 as they predicted an increase of nearly 80,000 in the construction work</w:t>
      </w:r>
      <w:r w:rsidR="009E3FFB" w:rsidRPr="0047741A">
        <w:rPr>
          <w:sz w:val="22"/>
          <w:szCs w:val="22"/>
        </w:rPr>
        <w:t>force given anticipated demand.</w:t>
      </w:r>
      <w:r w:rsidR="0096312C" w:rsidRPr="0047741A">
        <w:rPr>
          <w:rStyle w:val="FootnoteReference"/>
          <w:sz w:val="22"/>
          <w:szCs w:val="22"/>
        </w:rPr>
        <w:footnoteReference w:id="19"/>
      </w:r>
    </w:p>
    <w:p w:rsidR="000E5F85" w:rsidRPr="0047741A" w:rsidRDefault="000E5F85" w:rsidP="008D71E4">
      <w:pPr>
        <w:rPr>
          <w:sz w:val="22"/>
          <w:szCs w:val="22"/>
        </w:rPr>
      </w:pPr>
    </w:p>
    <w:p w:rsidR="00EF251C" w:rsidRPr="00F265EB" w:rsidRDefault="001105B6" w:rsidP="008D71E4">
      <w:pPr>
        <w:rPr>
          <w:b/>
          <w:sz w:val="22"/>
          <w:szCs w:val="22"/>
        </w:rPr>
      </w:pPr>
      <w:r w:rsidRPr="00F265EB">
        <w:rPr>
          <w:b/>
          <w:sz w:val="22"/>
          <w:szCs w:val="22"/>
        </w:rPr>
        <w:t>Construction:</w:t>
      </w:r>
    </w:p>
    <w:p w:rsidR="00452A80" w:rsidRPr="0047741A" w:rsidRDefault="00452A80" w:rsidP="008D71E4">
      <w:pPr>
        <w:rPr>
          <w:sz w:val="22"/>
          <w:szCs w:val="22"/>
        </w:rPr>
      </w:pPr>
    </w:p>
    <w:p w:rsidR="001105B6" w:rsidRPr="0047741A" w:rsidRDefault="001105B6" w:rsidP="008D71E4">
      <w:pPr>
        <w:rPr>
          <w:sz w:val="22"/>
          <w:szCs w:val="22"/>
        </w:rPr>
      </w:pPr>
      <w:r w:rsidRPr="0047741A">
        <w:rPr>
          <w:sz w:val="22"/>
          <w:szCs w:val="22"/>
        </w:rPr>
        <w:t xml:space="preserve">According to Labour Market Information, there are currently 17,700 people employed in construction jobs in Oxfordshire, 5.2% of the working age population. Construction continues to be a male dominated sector and about half of construction workers in Oxfordshire are involved in the construction of domestic buildings, rather than commercial or infrastructure construction. </w:t>
      </w:r>
    </w:p>
    <w:p w:rsidR="001105B6" w:rsidRPr="0047741A" w:rsidRDefault="001105B6" w:rsidP="008D71E4">
      <w:pPr>
        <w:rPr>
          <w:sz w:val="22"/>
          <w:szCs w:val="22"/>
        </w:rPr>
      </w:pPr>
      <w:r w:rsidRPr="0047741A">
        <w:rPr>
          <w:sz w:val="22"/>
          <w:szCs w:val="22"/>
        </w:rPr>
        <w:t>Of all occupation types, Oxfordshire employers find it hardest to recruit to the skilled trades, with a fifth of employers with vacancies saying this is a problem due to skills shortages</w:t>
      </w:r>
      <w:r w:rsidR="001E7A85" w:rsidRPr="0047741A">
        <w:rPr>
          <w:rStyle w:val="FootnoteReference"/>
          <w:sz w:val="22"/>
          <w:szCs w:val="22"/>
        </w:rPr>
        <w:footnoteReference w:id="20"/>
      </w:r>
      <w:r w:rsidRPr="0047741A">
        <w:rPr>
          <w:sz w:val="22"/>
          <w:szCs w:val="22"/>
        </w:rPr>
        <w:t xml:space="preserve">. </w:t>
      </w:r>
    </w:p>
    <w:p w:rsidR="001105B6" w:rsidRPr="0047741A" w:rsidRDefault="001105B6" w:rsidP="008D71E4">
      <w:pPr>
        <w:rPr>
          <w:sz w:val="22"/>
          <w:szCs w:val="22"/>
        </w:rPr>
      </w:pPr>
    </w:p>
    <w:tbl>
      <w:tblPr>
        <w:tblStyle w:val="TableGrid"/>
        <w:tblW w:w="0" w:type="auto"/>
        <w:tblLook w:val="04A0" w:firstRow="1" w:lastRow="0" w:firstColumn="1" w:lastColumn="0" w:noHBand="0" w:noVBand="1"/>
      </w:tblPr>
      <w:tblGrid>
        <w:gridCol w:w="4709"/>
        <w:gridCol w:w="4534"/>
      </w:tblGrid>
      <w:tr w:rsidR="001105B6" w:rsidRPr="0047741A" w:rsidTr="001105B6">
        <w:tc>
          <w:tcPr>
            <w:tcW w:w="7087" w:type="dxa"/>
          </w:tcPr>
          <w:p w:rsidR="001105B6" w:rsidRPr="0047741A" w:rsidRDefault="001E7A85" w:rsidP="008D71E4">
            <w:pPr>
              <w:rPr>
                <w:sz w:val="22"/>
                <w:szCs w:val="22"/>
              </w:rPr>
            </w:pPr>
            <w:r w:rsidRPr="0047741A">
              <w:rPr>
                <w:sz w:val="22"/>
                <w:szCs w:val="22"/>
              </w:rPr>
              <w:t>Vacancies, May – July 2016</w:t>
            </w:r>
          </w:p>
        </w:tc>
        <w:tc>
          <w:tcPr>
            <w:tcW w:w="7088" w:type="dxa"/>
          </w:tcPr>
          <w:p w:rsidR="001105B6" w:rsidRPr="0047741A" w:rsidRDefault="001E7A85" w:rsidP="008D71E4">
            <w:pPr>
              <w:rPr>
                <w:sz w:val="22"/>
                <w:szCs w:val="22"/>
              </w:rPr>
            </w:pPr>
            <w:r w:rsidRPr="0047741A">
              <w:rPr>
                <w:sz w:val="22"/>
                <w:szCs w:val="22"/>
              </w:rPr>
              <w:t>No. of postings</w:t>
            </w:r>
          </w:p>
        </w:tc>
      </w:tr>
      <w:tr w:rsidR="001105B6" w:rsidRPr="0047741A" w:rsidTr="001105B6">
        <w:tc>
          <w:tcPr>
            <w:tcW w:w="7087" w:type="dxa"/>
          </w:tcPr>
          <w:p w:rsidR="001105B6" w:rsidRPr="0047741A" w:rsidRDefault="001E7A85" w:rsidP="008D71E4">
            <w:pPr>
              <w:rPr>
                <w:sz w:val="22"/>
                <w:szCs w:val="22"/>
              </w:rPr>
            </w:pPr>
            <w:r w:rsidRPr="0047741A">
              <w:rPr>
                <w:sz w:val="22"/>
                <w:szCs w:val="22"/>
              </w:rPr>
              <w:t>Electrician and electrical fitters</w:t>
            </w:r>
          </w:p>
        </w:tc>
        <w:tc>
          <w:tcPr>
            <w:tcW w:w="7088" w:type="dxa"/>
          </w:tcPr>
          <w:p w:rsidR="001105B6" w:rsidRPr="0047741A" w:rsidRDefault="001E7A85" w:rsidP="008D71E4">
            <w:pPr>
              <w:rPr>
                <w:sz w:val="22"/>
                <w:szCs w:val="22"/>
              </w:rPr>
            </w:pPr>
            <w:r w:rsidRPr="0047741A">
              <w:rPr>
                <w:sz w:val="22"/>
                <w:szCs w:val="22"/>
              </w:rPr>
              <w:t>90</w:t>
            </w:r>
          </w:p>
        </w:tc>
      </w:tr>
      <w:tr w:rsidR="001105B6" w:rsidRPr="0047741A" w:rsidTr="001105B6">
        <w:tc>
          <w:tcPr>
            <w:tcW w:w="7087" w:type="dxa"/>
          </w:tcPr>
          <w:p w:rsidR="001105B6" w:rsidRPr="0047741A" w:rsidRDefault="001E7A85" w:rsidP="001E7A85">
            <w:pPr>
              <w:rPr>
                <w:sz w:val="22"/>
                <w:szCs w:val="22"/>
              </w:rPr>
            </w:pPr>
            <w:r w:rsidRPr="0047741A">
              <w:rPr>
                <w:sz w:val="22"/>
                <w:szCs w:val="22"/>
              </w:rPr>
              <w:t>Plumbers and heating and ventilation engineers</w:t>
            </w:r>
          </w:p>
        </w:tc>
        <w:tc>
          <w:tcPr>
            <w:tcW w:w="7088" w:type="dxa"/>
          </w:tcPr>
          <w:p w:rsidR="001105B6" w:rsidRPr="0047741A" w:rsidRDefault="001E7A85" w:rsidP="008D71E4">
            <w:pPr>
              <w:rPr>
                <w:sz w:val="22"/>
                <w:szCs w:val="22"/>
              </w:rPr>
            </w:pPr>
            <w:r w:rsidRPr="0047741A">
              <w:rPr>
                <w:sz w:val="22"/>
                <w:szCs w:val="22"/>
              </w:rPr>
              <w:t>87</w:t>
            </w:r>
          </w:p>
        </w:tc>
      </w:tr>
      <w:tr w:rsidR="001105B6" w:rsidRPr="0047741A" w:rsidTr="001105B6">
        <w:tc>
          <w:tcPr>
            <w:tcW w:w="7087" w:type="dxa"/>
          </w:tcPr>
          <w:p w:rsidR="001105B6" w:rsidRPr="0047741A" w:rsidRDefault="001E7A85" w:rsidP="008D71E4">
            <w:pPr>
              <w:rPr>
                <w:sz w:val="22"/>
                <w:szCs w:val="22"/>
              </w:rPr>
            </w:pPr>
            <w:r w:rsidRPr="0047741A">
              <w:rPr>
                <w:sz w:val="22"/>
                <w:szCs w:val="22"/>
              </w:rPr>
              <w:t>Carpenters and joiners</w:t>
            </w:r>
          </w:p>
        </w:tc>
        <w:tc>
          <w:tcPr>
            <w:tcW w:w="7088" w:type="dxa"/>
          </w:tcPr>
          <w:p w:rsidR="001105B6" w:rsidRPr="0047741A" w:rsidRDefault="001E7A85" w:rsidP="008D71E4">
            <w:pPr>
              <w:rPr>
                <w:sz w:val="22"/>
                <w:szCs w:val="22"/>
              </w:rPr>
            </w:pPr>
            <w:r w:rsidRPr="0047741A">
              <w:rPr>
                <w:sz w:val="22"/>
                <w:szCs w:val="22"/>
              </w:rPr>
              <w:t>47</w:t>
            </w:r>
          </w:p>
        </w:tc>
      </w:tr>
      <w:tr w:rsidR="001105B6" w:rsidRPr="0047741A" w:rsidTr="001105B6">
        <w:tc>
          <w:tcPr>
            <w:tcW w:w="7087" w:type="dxa"/>
          </w:tcPr>
          <w:p w:rsidR="001105B6" w:rsidRPr="0047741A" w:rsidRDefault="001E7A85" w:rsidP="001E7A85">
            <w:pPr>
              <w:rPr>
                <w:sz w:val="22"/>
                <w:szCs w:val="22"/>
              </w:rPr>
            </w:pPr>
            <w:r w:rsidRPr="0047741A">
              <w:rPr>
                <w:sz w:val="22"/>
                <w:szCs w:val="22"/>
              </w:rPr>
              <w:t>Elementary process plant occupations</w:t>
            </w:r>
          </w:p>
        </w:tc>
        <w:tc>
          <w:tcPr>
            <w:tcW w:w="7088" w:type="dxa"/>
          </w:tcPr>
          <w:p w:rsidR="001105B6" w:rsidRPr="0047741A" w:rsidRDefault="001E7A85" w:rsidP="008D71E4">
            <w:pPr>
              <w:rPr>
                <w:sz w:val="22"/>
                <w:szCs w:val="22"/>
              </w:rPr>
            </w:pPr>
            <w:r w:rsidRPr="0047741A">
              <w:rPr>
                <w:sz w:val="22"/>
                <w:szCs w:val="22"/>
              </w:rPr>
              <w:t>12</w:t>
            </w:r>
          </w:p>
        </w:tc>
      </w:tr>
      <w:tr w:rsidR="001105B6" w:rsidRPr="0047741A" w:rsidTr="001105B6">
        <w:tc>
          <w:tcPr>
            <w:tcW w:w="7087" w:type="dxa"/>
          </w:tcPr>
          <w:p w:rsidR="001105B6" w:rsidRPr="0047741A" w:rsidRDefault="001E7A85" w:rsidP="008D71E4">
            <w:pPr>
              <w:rPr>
                <w:sz w:val="22"/>
                <w:szCs w:val="22"/>
              </w:rPr>
            </w:pPr>
            <w:r w:rsidRPr="0047741A">
              <w:rPr>
                <w:sz w:val="22"/>
                <w:szCs w:val="22"/>
              </w:rPr>
              <w:t xml:space="preserve">Construction and building trades </w:t>
            </w:r>
          </w:p>
        </w:tc>
        <w:tc>
          <w:tcPr>
            <w:tcW w:w="7088" w:type="dxa"/>
          </w:tcPr>
          <w:p w:rsidR="001105B6" w:rsidRPr="0047741A" w:rsidRDefault="001E7A85" w:rsidP="008D71E4">
            <w:pPr>
              <w:rPr>
                <w:sz w:val="22"/>
                <w:szCs w:val="22"/>
              </w:rPr>
            </w:pPr>
            <w:r w:rsidRPr="0047741A">
              <w:rPr>
                <w:sz w:val="22"/>
                <w:szCs w:val="22"/>
              </w:rPr>
              <w:t>10</w:t>
            </w:r>
          </w:p>
        </w:tc>
      </w:tr>
      <w:tr w:rsidR="001105B6" w:rsidRPr="0047741A" w:rsidTr="001105B6">
        <w:tc>
          <w:tcPr>
            <w:tcW w:w="7087" w:type="dxa"/>
          </w:tcPr>
          <w:p w:rsidR="001105B6" w:rsidRPr="0047741A" w:rsidRDefault="001E7A85" w:rsidP="008D71E4">
            <w:pPr>
              <w:rPr>
                <w:sz w:val="22"/>
                <w:szCs w:val="22"/>
              </w:rPr>
            </w:pPr>
            <w:r w:rsidRPr="0047741A">
              <w:rPr>
                <w:sz w:val="22"/>
                <w:szCs w:val="22"/>
              </w:rPr>
              <w:t xml:space="preserve">Plant and machine operatives </w:t>
            </w:r>
          </w:p>
        </w:tc>
        <w:tc>
          <w:tcPr>
            <w:tcW w:w="7088" w:type="dxa"/>
          </w:tcPr>
          <w:p w:rsidR="001105B6" w:rsidRPr="0047741A" w:rsidRDefault="001E7A85" w:rsidP="008D71E4">
            <w:pPr>
              <w:rPr>
                <w:sz w:val="22"/>
                <w:szCs w:val="22"/>
              </w:rPr>
            </w:pPr>
            <w:r w:rsidRPr="0047741A">
              <w:rPr>
                <w:sz w:val="22"/>
                <w:szCs w:val="22"/>
              </w:rPr>
              <w:t>6</w:t>
            </w:r>
          </w:p>
        </w:tc>
      </w:tr>
      <w:tr w:rsidR="001E7A85" w:rsidRPr="0047741A" w:rsidTr="001105B6">
        <w:tc>
          <w:tcPr>
            <w:tcW w:w="7087" w:type="dxa"/>
          </w:tcPr>
          <w:p w:rsidR="001E7A85" w:rsidRPr="0047741A" w:rsidRDefault="001E7A85" w:rsidP="008D71E4">
            <w:pPr>
              <w:rPr>
                <w:sz w:val="22"/>
                <w:szCs w:val="22"/>
              </w:rPr>
            </w:pPr>
            <w:r w:rsidRPr="0047741A">
              <w:rPr>
                <w:sz w:val="22"/>
                <w:szCs w:val="22"/>
              </w:rPr>
              <w:t>Bricklayers and masons</w:t>
            </w:r>
          </w:p>
        </w:tc>
        <w:tc>
          <w:tcPr>
            <w:tcW w:w="7088" w:type="dxa"/>
          </w:tcPr>
          <w:p w:rsidR="001E7A85" w:rsidRPr="0047741A" w:rsidRDefault="001E7A85" w:rsidP="008D71E4">
            <w:pPr>
              <w:rPr>
                <w:sz w:val="22"/>
                <w:szCs w:val="22"/>
              </w:rPr>
            </w:pPr>
            <w:r w:rsidRPr="0047741A">
              <w:rPr>
                <w:sz w:val="22"/>
                <w:szCs w:val="22"/>
              </w:rPr>
              <w:t>2</w:t>
            </w:r>
          </w:p>
        </w:tc>
      </w:tr>
    </w:tbl>
    <w:p w:rsidR="001105B6" w:rsidRPr="0047741A" w:rsidRDefault="001105B6" w:rsidP="008D71E4">
      <w:pPr>
        <w:rPr>
          <w:sz w:val="22"/>
          <w:szCs w:val="22"/>
        </w:rPr>
      </w:pPr>
    </w:p>
    <w:p w:rsidR="00EF251C" w:rsidRPr="00F265EB" w:rsidRDefault="001E7A85" w:rsidP="008D71E4">
      <w:pPr>
        <w:rPr>
          <w:b/>
          <w:sz w:val="22"/>
          <w:szCs w:val="22"/>
        </w:rPr>
      </w:pPr>
      <w:r w:rsidRPr="00F265EB">
        <w:rPr>
          <w:b/>
          <w:sz w:val="22"/>
          <w:szCs w:val="22"/>
        </w:rPr>
        <w:t>Retail:</w:t>
      </w:r>
    </w:p>
    <w:p w:rsidR="00452A80" w:rsidRPr="0047741A" w:rsidRDefault="00452A80" w:rsidP="008D71E4">
      <w:pPr>
        <w:rPr>
          <w:b/>
          <w:sz w:val="22"/>
          <w:szCs w:val="22"/>
        </w:rPr>
      </w:pPr>
    </w:p>
    <w:p w:rsidR="001E7A85" w:rsidRPr="0047741A" w:rsidRDefault="001E7A85" w:rsidP="008D71E4">
      <w:pPr>
        <w:rPr>
          <w:sz w:val="22"/>
          <w:szCs w:val="22"/>
        </w:rPr>
      </w:pPr>
      <w:r w:rsidRPr="0047741A">
        <w:rPr>
          <w:sz w:val="22"/>
          <w:szCs w:val="22"/>
        </w:rPr>
        <w:t>There are 32,000 employees in retail in Oxfordshire</w:t>
      </w:r>
      <w:r w:rsidR="00381E28" w:rsidRPr="0047741A">
        <w:rPr>
          <w:sz w:val="22"/>
          <w:szCs w:val="22"/>
        </w:rPr>
        <w:t xml:space="preserve"> and just under half are working at retail assistant level. The sector has a low-qualified workforce (usually no formal qualifications are required) and has long relied on young people to fill roles. The reputation of the sector is of ‘stop gap’ employment rather than a long-term career. In Oxfordshire, the retail sector employs the largest number of part time workers; 57% of workers are part time</w:t>
      </w:r>
      <w:r w:rsidR="00986BAF" w:rsidRPr="0047741A">
        <w:rPr>
          <w:rStyle w:val="FootnoteReference"/>
          <w:sz w:val="22"/>
          <w:szCs w:val="22"/>
        </w:rPr>
        <w:footnoteReference w:id="21"/>
      </w:r>
      <w:r w:rsidR="00381E28" w:rsidRPr="0047741A">
        <w:rPr>
          <w:sz w:val="22"/>
          <w:szCs w:val="22"/>
        </w:rPr>
        <w:t xml:space="preserve">. </w:t>
      </w:r>
    </w:p>
    <w:p w:rsidR="00381E28" w:rsidRPr="0047741A" w:rsidRDefault="00381E28" w:rsidP="008D71E4">
      <w:pPr>
        <w:rPr>
          <w:sz w:val="22"/>
          <w:szCs w:val="22"/>
        </w:rPr>
      </w:pPr>
    </w:p>
    <w:tbl>
      <w:tblPr>
        <w:tblStyle w:val="TableGrid"/>
        <w:tblW w:w="0" w:type="auto"/>
        <w:tblLook w:val="04A0" w:firstRow="1" w:lastRow="0" w:firstColumn="1" w:lastColumn="0" w:noHBand="0" w:noVBand="1"/>
      </w:tblPr>
      <w:tblGrid>
        <w:gridCol w:w="4714"/>
        <w:gridCol w:w="4529"/>
      </w:tblGrid>
      <w:tr w:rsidR="00381E28" w:rsidRPr="0047741A" w:rsidTr="00381E28">
        <w:tc>
          <w:tcPr>
            <w:tcW w:w="7087" w:type="dxa"/>
          </w:tcPr>
          <w:p w:rsidR="00381E28" w:rsidRPr="0047741A" w:rsidRDefault="00381E28" w:rsidP="008D71E4">
            <w:pPr>
              <w:rPr>
                <w:sz w:val="22"/>
                <w:szCs w:val="22"/>
              </w:rPr>
            </w:pPr>
            <w:r w:rsidRPr="0047741A">
              <w:rPr>
                <w:sz w:val="22"/>
                <w:szCs w:val="22"/>
              </w:rPr>
              <w:t>Vacancies, May-July 2016</w:t>
            </w:r>
          </w:p>
        </w:tc>
        <w:tc>
          <w:tcPr>
            <w:tcW w:w="7088" w:type="dxa"/>
          </w:tcPr>
          <w:p w:rsidR="00381E28" w:rsidRPr="0047741A" w:rsidRDefault="00381E28" w:rsidP="008D71E4">
            <w:pPr>
              <w:rPr>
                <w:sz w:val="22"/>
                <w:szCs w:val="22"/>
              </w:rPr>
            </w:pPr>
            <w:r w:rsidRPr="0047741A">
              <w:rPr>
                <w:sz w:val="22"/>
                <w:szCs w:val="22"/>
              </w:rPr>
              <w:t>No. of postings</w:t>
            </w:r>
          </w:p>
        </w:tc>
      </w:tr>
      <w:tr w:rsidR="00381E28" w:rsidRPr="0047741A" w:rsidTr="00381E28">
        <w:tc>
          <w:tcPr>
            <w:tcW w:w="7087" w:type="dxa"/>
          </w:tcPr>
          <w:p w:rsidR="00381E28" w:rsidRPr="0047741A" w:rsidRDefault="00381E28" w:rsidP="008D71E4">
            <w:pPr>
              <w:rPr>
                <w:sz w:val="22"/>
                <w:szCs w:val="22"/>
              </w:rPr>
            </w:pPr>
            <w:r w:rsidRPr="0047741A">
              <w:rPr>
                <w:sz w:val="22"/>
                <w:szCs w:val="22"/>
              </w:rPr>
              <w:t>Managers and Directors in retail and wholesale</w:t>
            </w:r>
          </w:p>
        </w:tc>
        <w:tc>
          <w:tcPr>
            <w:tcW w:w="7088" w:type="dxa"/>
          </w:tcPr>
          <w:p w:rsidR="00381E28" w:rsidRPr="0047741A" w:rsidRDefault="00381E28" w:rsidP="008D71E4">
            <w:pPr>
              <w:rPr>
                <w:sz w:val="22"/>
                <w:szCs w:val="22"/>
              </w:rPr>
            </w:pPr>
            <w:r w:rsidRPr="0047741A">
              <w:rPr>
                <w:sz w:val="22"/>
                <w:szCs w:val="22"/>
              </w:rPr>
              <w:t>180</w:t>
            </w:r>
          </w:p>
        </w:tc>
      </w:tr>
      <w:tr w:rsidR="00381E28" w:rsidRPr="0047741A" w:rsidTr="00381E28">
        <w:tc>
          <w:tcPr>
            <w:tcW w:w="7087" w:type="dxa"/>
          </w:tcPr>
          <w:p w:rsidR="00381E28" w:rsidRPr="0047741A" w:rsidRDefault="00381E28" w:rsidP="008D71E4">
            <w:pPr>
              <w:rPr>
                <w:sz w:val="22"/>
                <w:szCs w:val="22"/>
              </w:rPr>
            </w:pPr>
            <w:r w:rsidRPr="0047741A">
              <w:rPr>
                <w:sz w:val="22"/>
                <w:szCs w:val="22"/>
              </w:rPr>
              <w:t>Business Sales Executives</w:t>
            </w:r>
          </w:p>
        </w:tc>
        <w:tc>
          <w:tcPr>
            <w:tcW w:w="7088" w:type="dxa"/>
          </w:tcPr>
          <w:p w:rsidR="00381E28" w:rsidRPr="0047741A" w:rsidRDefault="00381E28" w:rsidP="008D71E4">
            <w:pPr>
              <w:rPr>
                <w:sz w:val="22"/>
                <w:szCs w:val="22"/>
              </w:rPr>
            </w:pPr>
            <w:r w:rsidRPr="0047741A">
              <w:rPr>
                <w:sz w:val="22"/>
                <w:szCs w:val="22"/>
              </w:rPr>
              <w:t>112</w:t>
            </w:r>
          </w:p>
        </w:tc>
      </w:tr>
      <w:tr w:rsidR="00381E28" w:rsidRPr="0047741A" w:rsidTr="00381E28">
        <w:tc>
          <w:tcPr>
            <w:tcW w:w="7087" w:type="dxa"/>
          </w:tcPr>
          <w:p w:rsidR="00381E28" w:rsidRPr="0047741A" w:rsidRDefault="00381E28" w:rsidP="008D71E4">
            <w:pPr>
              <w:rPr>
                <w:sz w:val="22"/>
                <w:szCs w:val="22"/>
              </w:rPr>
            </w:pPr>
            <w:r w:rsidRPr="0047741A">
              <w:rPr>
                <w:sz w:val="22"/>
                <w:szCs w:val="22"/>
              </w:rPr>
              <w:t>Sales Supervisors</w:t>
            </w:r>
          </w:p>
        </w:tc>
        <w:tc>
          <w:tcPr>
            <w:tcW w:w="7088" w:type="dxa"/>
          </w:tcPr>
          <w:p w:rsidR="00381E28" w:rsidRPr="0047741A" w:rsidRDefault="00381E28" w:rsidP="008D71E4">
            <w:pPr>
              <w:rPr>
                <w:sz w:val="22"/>
                <w:szCs w:val="22"/>
              </w:rPr>
            </w:pPr>
            <w:r w:rsidRPr="0047741A">
              <w:rPr>
                <w:sz w:val="22"/>
                <w:szCs w:val="22"/>
              </w:rPr>
              <w:t>94</w:t>
            </w:r>
          </w:p>
        </w:tc>
      </w:tr>
      <w:tr w:rsidR="00381E28" w:rsidRPr="0047741A" w:rsidTr="00381E28">
        <w:tc>
          <w:tcPr>
            <w:tcW w:w="7087" w:type="dxa"/>
          </w:tcPr>
          <w:p w:rsidR="00381E28" w:rsidRPr="0047741A" w:rsidRDefault="00381E28" w:rsidP="008D71E4">
            <w:pPr>
              <w:rPr>
                <w:sz w:val="22"/>
                <w:szCs w:val="22"/>
              </w:rPr>
            </w:pPr>
            <w:r w:rsidRPr="0047741A">
              <w:rPr>
                <w:sz w:val="22"/>
                <w:szCs w:val="22"/>
              </w:rPr>
              <w:t>Sales related occupations</w:t>
            </w:r>
          </w:p>
        </w:tc>
        <w:tc>
          <w:tcPr>
            <w:tcW w:w="7088" w:type="dxa"/>
          </w:tcPr>
          <w:p w:rsidR="00381E28" w:rsidRPr="0047741A" w:rsidRDefault="00381E28" w:rsidP="008D71E4">
            <w:pPr>
              <w:rPr>
                <w:sz w:val="22"/>
                <w:szCs w:val="22"/>
              </w:rPr>
            </w:pPr>
            <w:r w:rsidRPr="0047741A">
              <w:rPr>
                <w:sz w:val="22"/>
                <w:szCs w:val="22"/>
              </w:rPr>
              <w:t>51</w:t>
            </w:r>
          </w:p>
        </w:tc>
      </w:tr>
      <w:tr w:rsidR="00381E28" w:rsidRPr="0047741A" w:rsidTr="00381E28">
        <w:tc>
          <w:tcPr>
            <w:tcW w:w="7087" w:type="dxa"/>
          </w:tcPr>
          <w:p w:rsidR="00381E28" w:rsidRPr="0047741A" w:rsidRDefault="00381E28" w:rsidP="008D71E4">
            <w:pPr>
              <w:rPr>
                <w:sz w:val="22"/>
                <w:szCs w:val="22"/>
              </w:rPr>
            </w:pPr>
            <w:r w:rsidRPr="0047741A">
              <w:rPr>
                <w:sz w:val="22"/>
                <w:szCs w:val="22"/>
              </w:rPr>
              <w:t>Sales and retail assistants</w:t>
            </w:r>
          </w:p>
        </w:tc>
        <w:tc>
          <w:tcPr>
            <w:tcW w:w="7088" w:type="dxa"/>
          </w:tcPr>
          <w:p w:rsidR="00381E28" w:rsidRPr="0047741A" w:rsidRDefault="00381E28" w:rsidP="008D71E4">
            <w:pPr>
              <w:rPr>
                <w:sz w:val="22"/>
                <w:szCs w:val="22"/>
              </w:rPr>
            </w:pPr>
            <w:r w:rsidRPr="0047741A">
              <w:rPr>
                <w:sz w:val="22"/>
                <w:szCs w:val="22"/>
              </w:rPr>
              <w:t>36</w:t>
            </w:r>
          </w:p>
        </w:tc>
      </w:tr>
      <w:tr w:rsidR="00381E28" w:rsidRPr="0047741A" w:rsidTr="00381E28">
        <w:tc>
          <w:tcPr>
            <w:tcW w:w="7087" w:type="dxa"/>
          </w:tcPr>
          <w:p w:rsidR="00381E28" w:rsidRPr="0047741A" w:rsidRDefault="00381E28" w:rsidP="008D71E4">
            <w:pPr>
              <w:rPr>
                <w:sz w:val="22"/>
                <w:szCs w:val="22"/>
              </w:rPr>
            </w:pPr>
            <w:r w:rsidRPr="0047741A">
              <w:rPr>
                <w:sz w:val="22"/>
                <w:szCs w:val="22"/>
              </w:rPr>
              <w:t>Customer service occupations</w:t>
            </w:r>
          </w:p>
        </w:tc>
        <w:tc>
          <w:tcPr>
            <w:tcW w:w="7088" w:type="dxa"/>
          </w:tcPr>
          <w:p w:rsidR="00381E28" w:rsidRPr="0047741A" w:rsidRDefault="00381E28" w:rsidP="008D71E4">
            <w:pPr>
              <w:rPr>
                <w:sz w:val="22"/>
                <w:szCs w:val="22"/>
              </w:rPr>
            </w:pPr>
            <w:r w:rsidRPr="0047741A">
              <w:rPr>
                <w:sz w:val="22"/>
                <w:szCs w:val="22"/>
              </w:rPr>
              <w:t>20</w:t>
            </w:r>
          </w:p>
        </w:tc>
      </w:tr>
      <w:tr w:rsidR="00381E28" w:rsidRPr="0047741A" w:rsidTr="00381E28">
        <w:tc>
          <w:tcPr>
            <w:tcW w:w="7087" w:type="dxa"/>
          </w:tcPr>
          <w:p w:rsidR="00381E28" w:rsidRPr="0047741A" w:rsidRDefault="00381E28" w:rsidP="008D71E4">
            <w:pPr>
              <w:rPr>
                <w:sz w:val="22"/>
                <w:szCs w:val="22"/>
              </w:rPr>
            </w:pPr>
            <w:r w:rsidRPr="0047741A">
              <w:rPr>
                <w:sz w:val="22"/>
                <w:szCs w:val="22"/>
              </w:rPr>
              <w:t xml:space="preserve">Sales accounts and business development managers </w:t>
            </w:r>
          </w:p>
        </w:tc>
        <w:tc>
          <w:tcPr>
            <w:tcW w:w="7088" w:type="dxa"/>
          </w:tcPr>
          <w:p w:rsidR="00381E28" w:rsidRPr="0047741A" w:rsidRDefault="00381E28" w:rsidP="008D71E4">
            <w:pPr>
              <w:rPr>
                <w:sz w:val="22"/>
                <w:szCs w:val="22"/>
              </w:rPr>
            </w:pPr>
            <w:r w:rsidRPr="0047741A">
              <w:rPr>
                <w:sz w:val="22"/>
                <w:szCs w:val="22"/>
              </w:rPr>
              <w:t>14</w:t>
            </w:r>
          </w:p>
        </w:tc>
      </w:tr>
    </w:tbl>
    <w:p w:rsidR="00381E28" w:rsidRPr="0047741A" w:rsidRDefault="00381E28" w:rsidP="008D71E4">
      <w:pPr>
        <w:rPr>
          <w:sz w:val="22"/>
          <w:szCs w:val="22"/>
        </w:rPr>
      </w:pPr>
    </w:p>
    <w:p w:rsidR="00EF251C" w:rsidRPr="00F265EB" w:rsidRDefault="00B61DB5" w:rsidP="008D71E4">
      <w:pPr>
        <w:rPr>
          <w:b/>
          <w:sz w:val="22"/>
          <w:szCs w:val="22"/>
        </w:rPr>
      </w:pPr>
      <w:r w:rsidRPr="00F265EB">
        <w:rPr>
          <w:b/>
          <w:sz w:val="22"/>
          <w:szCs w:val="22"/>
        </w:rPr>
        <w:t>Logistics:</w:t>
      </w:r>
    </w:p>
    <w:p w:rsidR="00452A80" w:rsidRPr="0047741A" w:rsidRDefault="00452A80" w:rsidP="008D71E4">
      <w:pPr>
        <w:rPr>
          <w:sz w:val="22"/>
          <w:szCs w:val="22"/>
        </w:rPr>
      </w:pPr>
    </w:p>
    <w:p w:rsidR="00B61DB5" w:rsidRPr="0047741A" w:rsidRDefault="00B61DB5" w:rsidP="008D71E4">
      <w:pPr>
        <w:rPr>
          <w:sz w:val="22"/>
          <w:szCs w:val="22"/>
        </w:rPr>
      </w:pPr>
      <w:r w:rsidRPr="0047741A">
        <w:rPr>
          <w:sz w:val="22"/>
          <w:szCs w:val="22"/>
        </w:rPr>
        <w:t xml:space="preserve">In Oxfordshire, there are 11,500 people working in the Logistics industries, making up 3.3% of the Oxfordshire workforce. This </w:t>
      </w:r>
      <w:r w:rsidR="00986BAF" w:rsidRPr="0047741A">
        <w:rPr>
          <w:sz w:val="22"/>
          <w:szCs w:val="22"/>
        </w:rPr>
        <w:t>can be broken down further</w:t>
      </w:r>
      <w:r w:rsidRPr="0047741A">
        <w:rPr>
          <w:sz w:val="22"/>
          <w:szCs w:val="22"/>
        </w:rPr>
        <w:t xml:space="preserve"> as:</w:t>
      </w:r>
    </w:p>
    <w:p w:rsidR="00B61DB5" w:rsidRPr="0047741A" w:rsidRDefault="00B61DB5" w:rsidP="008D71E4">
      <w:pPr>
        <w:rPr>
          <w:sz w:val="22"/>
          <w:szCs w:val="22"/>
        </w:rPr>
      </w:pPr>
    </w:p>
    <w:p w:rsidR="00B61DB5" w:rsidRPr="0047741A" w:rsidRDefault="00B61DB5" w:rsidP="0083379A">
      <w:pPr>
        <w:pStyle w:val="ListParagraph"/>
        <w:numPr>
          <w:ilvl w:val="0"/>
          <w:numId w:val="13"/>
        </w:numPr>
        <w:rPr>
          <w:sz w:val="22"/>
          <w:szCs w:val="22"/>
        </w:rPr>
      </w:pPr>
      <w:r w:rsidRPr="0047741A">
        <w:rPr>
          <w:sz w:val="22"/>
          <w:szCs w:val="22"/>
        </w:rPr>
        <w:t>42.6% in land transport and transport via pipelines</w:t>
      </w:r>
    </w:p>
    <w:p w:rsidR="00B61DB5" w:rsidRPr="0047741A" w:rsidRDefault="00B61DB5" w:rsidP="0083379A">
      <w:pPr>
        <w:pStyle w:val="ListParagraph"/>
        <w:numPr>
          <w:ilvl w:val="0"/>
          <w:numId w:val="13"/>
        </w:numPr>
        <w:rPr>
          <w:sz w:val="22"/>
          <w:szCs w:val="22"/>
        </w:rPr>
      </w:pPr>
      <w:r w:rsidRPr="0047741A">
        <w:rPr>
          <w:sz w:val="22"/>
          <w:szCs w:val="22"/>
        </w:rPr>
        <w:t>0.9% in water transport</w:t>
      </w:r>
    </w:p>
    <w:p w:rsidR="00B61DB5" w:rsidRPr="0047741A" w:rsidRDefault="00B61DB5" w:rsidP="0083379A">
      <w:pPr>
        <w:pStyle w:val="ListParagraph"/>
        <w:numPr>
          <w:ilvl w:val="0"/>
          <w:numId w:val="13"/>
        </w:numPr>
        <w:rPr>
          <w:sz w:val="22"/>
          <w:szCs w:val="22"/>
        </w:rPr>
      </w:pPr>
      <w:r w:rsidRPr="0047741A">
        <w:rPr>
          <w:sz w:val="22"/>
          <w:szCs w:val="22"/>
        </w:rPr>
        <w:t>41.7% in warehousing and support activities for transportation</w:t>
      </w:r>
    </w:p>
    <w:p w:rsidR="00B61DB5" w:rsidRPr="0047741A" w:rsidRDefault="00B61DB5" w:rsidP="0083379A">
      <w:pPr>
        <w:pStyle w:val="ListParagraph"/>
        <w:numPr>
          <w:ilvl w:val="0"/>
          <w:numId w:val="13"/>
        </w:numPr>
        <w:rPr>
          <w:sz w:val="22"/>
          <w:szCs w:val="22"/>
        </w:rPr>
      </w:pPr>
      <w:r w:rsidRPr="0047741A">
        <w:rPr>
          <w:sz w:val="22"/>
          <w:szCs w:val="22"/>
        </w:rPr>
        <w:t>14.8% in postal and courier activities</w:t>
      </w:r>
    </w:p>
    <w:p w:rsidR="00B61DB5" w:rsidRPr="0047741A" w:rsidRDefault="00B61DB5" w:rsidP="008D71E4">
      <w:pPr>
        <w:rPr>
          <w:sz w:val="22"/>
          <w:szCs w:val="22"/>
        </w:rPr>
      </w:pPr>
    </w:p>
    <w:p w:rsidR="00B61DB5" w:rsidRPr="0047741A" w:rsidRDefault="00B61DB5" w:rsidP="008D71E4">
      <w:pPr>
        <w:rPr>
          <w:sz w:val="22"/>
          <w:szCs w:val="22"/>
        </w:rPr>
      </w:pPr>
      <w:r w:rsidRPr="0047741A">
        <w:rPr>
          <w:sz w:val="22"/>
          <w:szCs w:val="22"/>
        </w:rPr>
        <w:t>Most of the sub sectors in Oxfordshire have seen growth in their number of employees with the warehousing sub sector nearly doubling since 2010 but postal and courier service staff and down by a third.</w:t>
      </w:r>
    </w:p>
    <w:p w:rsidR="00B61DB5" w:rsidRPr="0047741A" w:rsidRDefault="00B61DB5" w:rsidP="008D71E4">
      <w:pPr>
        <w:rPr>
          <w:sz w:val="22"/>
          <w:szCs w:val="22"/>
        </w:rPr>
      </w:pPr>
    </w:p>
    <w:p w:rsidR="00B61DB5" w:rsidRPr="0047741A" w:rsidRDefault="00B61DB5" w:rsidP="00B61DB5">
      <w:pPr>
        <w:autoSpaceDE w:val="0"/>
        <w:autoSpaceDN w:val="0"/>
        <w:adjustRightInd w:val="0"/>
        <w:rPr>
          <w:color w:val="000000"/>
          <w:sz w:val="22"/>
          <w:szCs w:val="22"/>
        </w:rPr>
      </w:pPr>
      <w:r w:rsidRPr="0047741A">
        <w:rPr>
          <w:color w:val="000000"/>
          <w:sz w:val="22"/>
          <w:szCs w:val="22"/>
        </w:rPr>
        <w:t>To date in 2016 (to end of Sept) there are 4,600 job vacancies in supply chain, logistics, transport and distribution.  The top 5 jobs being advertised are</w:t>
      </w:r>
      <w:r w:rsidR="00986BAF" w:rsidRPr="0047741A">
        <w:rPr>
          <w:rStyle w:val="FootnoteReference"/>
          <w:color w:val="000000"/>
          <w:sz w:val="22"/>
          <w:szCs w:val="22"/>
        </w:rPr>
        <w:footnoteReference w:id="22"/>
      </w:r>
      <w:r w:rsidRPr="0047741A">
        <w:rPr>
          <w:color w:val="000000"/>
          <w:sz w:val="22"/>
          <w:szCs w:val="22"/>
        </w:rPr>
        <w:t>:</w:t>
      </w:r>
    </w:p>
    <w:p w:rsidR="00B61DB5" w:rsidRPr="0047741A" w:rsidRDefault="00B61DB5" w:rsidP="00B61DB5">
      <w:pPr>
        <w:autoSpaceDE w:val="0"/>
        <w:autoSpaceDN w:val="0"/>
        <w:adjustRightInd w:val="0"/>
        <w:rPr>
          <w:color w:val="000000"/>
          <w:sz w:val="22"/>
          <w:szCs w:val="22"/>
        </w:rPr>
      </w:pPr>
    </w:p>
    <w:tbl>
      <w:tblPr>
        <w:tblW w:w="8185" w:type="dxa"/>
        <w:tblInd w:w="4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55"/>
        <w:gridCol w:w="1230"/>
      </w:tblGrid>
      <w:tr w:rsidR="00B61DB5" w:rsidRPr="0047741A" w:rsidTr="00B61DB5">
        <w:trPr>
          <w:trHeight w:val="300"/>
        </w:trPr>
        <w:tc>
          <w:tcPr>
            <w:tcW w:w="6955" w:type="dxa"/>
            <w:shd w:val="clear" w:color="auto" w:fill="auto"/>
            <w:noWrap/>
            <w:vAlign w:val="bottom"/>
            <w:hideMark/>
          </w:tcPr>
          <w:p w:rsidR="00B61DB5" w:rsidRPr="0047741A" w:rsidRDefault="00B61DB5" w:rsidP="00B61DB5">
            <w:pPr>
              <w:rPr>
                <w:rFonts w:eastAsia="Times New Roman"/>
                <w:b/>
                <w:sz w:val="22"/>
                <w:szCs w:val="22"/>
                <w:lang w:eastAsia="en-GB"/>
              </w:rPr>
            </w:pPr>
            <w:r w:rsidRPr="0047741A">
              <w:rPr>
                <w:rFonts w:eastAsia="Times New Roman"/>
                <w:b/>
                <w:sz w:val="22"/>
                <w:szCs w:val="22"/>
                <w:lang w:eastAsia="en-GB"/>
              </w:rPr>
              <w:t>Occupation</w:t>
            </w:r>
          </w:p>
        </w:tc>
        <w:tc>
          <w:tcPr>
            <w:tcW w:w="1230" w:type="dxa"/>
            <w:shd w:val="clear" w:color="auto" w:fill="auto"/>
            <w:noWrap/>
            <w:vAlign w:val="bottom"/>
            <w:hideMark/>
          </w:tcPr>
          <w:p w:rsidR="00B61DB5" w:rsidRPr="0047741A" w:rsidRDefault="00B61DB5" w:rsidP="00B61DB5">
            <w:pPr>
              <w:rPr>
                <w:rFonts w:eastAsia="Times New Roman"/>
                <w:b/>
                <w:sz w:val="22"/>
                <w:szCs w:val="22"/>
                <w:lang w:eastAsia="en-GB"/>
              </w:rPr>
            </w:pPr>
            <w:r w:rsidRPr="0047741A">
              <w:rPr>
                <w:rFonts w:eastAsia="Times New Roman"/>
                <w:b/>
                <w:sz w:val="22"/>
                <w:szCs w:val="22"/>
                <w:lang w:eastAsia="en-GB"/>
              </w:rPr>
              <w:t>Job Postings</w:t>
            </w:r>
          </w:p>
        </w:tc>
      </w:tr>
      <w:tr w:rsidR="00B61DB5" w:rsidRPr="0047741A" w:rsidTr="00B61DB5">
        <w:trPr>
          <w:trHeight w:val="300"/>
        </w:trPr>
        <w:tc>
          <w:tcPr>
            <w:tcW w:w="6955" w:type="dxa"/>
            <w:shd w:val="clear" w:color="auto" w:fill="auto"/>
            <w:noWrap/>
            <w:vAlign w:val="bottom"/>
            <w:hideMark/>
          </w:tcPr>
          <w:p w:rsidR="00B61DB5" w:rsidRPr="0047741A" w:rsidRDefault="00B61DB5" w:rsidP="00B61DB5">
            <w:pPr>
              <w:rPr>
                <w:rFonts w:eastAsia="Times New Roman"/>
                <w:sz w:val="22"/>
                <w:szCs w:val="22"/>
                <w:lang w:eastAsia="en-GB"/>
              </w:rPr>
            </w:pPr>
            <w:r w:rsidRPr="0047741A">
              <w:rPr>
                <w:rFonts w:eastAsia="Times New Roman"/>
                <w:sz w:val="22"/>
                <w:szCs w:val="22"/>
                <w:lang w:eastAsia="en-GB"/>
              </w:rPr>
              <w:t>Large goods vehicle drivers (8211)</w:t>
            </w:r>
          </w:p>
        </w:tc>
        <w:tc>
          <w:tcPr>
            <w:tcW w:w="1230" w:type="dxa"/>
            <w:shd w:val="clear" w:color="auto" w:fill="auto"/>
            <w:noWrap/>
            <w:vAlign w:val="bottom"/>
            <w:hideMark/>
          </w:tcPr>
          <w:p w:rsidR="00B61DB5" w:rsidRPr="0047741A" w:rsidRDefault="00B61DB5" w:rsidP="00B61DB5">
            <w:pPr>
              <w:jc w:val="right"/>
              <w:rPr>
                <w:rFonts w:eastAsia="Times New Roman"/>
                <w:sz w:val="22"/>
                <w:szCs w:val="22"/>
                <w:lang w:eastAsia="en-GB"/>
              </w:rPr>
            </w:pPr>
            <w:r w:rsidRPr="0047741A">
              <w:rPr>
                <w:rFonts w:eastAsia="Times New Roman"/>
                <w:sz w:val="22"/>
                <w:szCs w:val="22"/>
                <w:lang w:eastAsia="en-GB"/>
              </w:rPr>
              <w:t>718</w:t>
            </w:r>
          </w:p>
        </w:tc>
      </w:tr>
      <w:tr w:rsidR="00B61DB5" w:rsidRPr="0047741A" w:rsidTr="00B61DB5">
        <w:trPr>
          <w:trHeight w:val="300"/>
        </w:trPr>
        <w:tc>
          <w:tcPr>
            <w:tcW w:w="6955" w:type="dxa"/>
            <w:shd w:val="clear" w:color="auto" w:fill="auto"/>
            <w:noWrap/>
            <w:vAlign w:val="bottom"/>
            <w:hideMark/>
          </w:tcPr>
          <w:p w:rsidR="00B61DB5" w:rsidRPr="0047741A" w:rsidRDefault="00B61DB5" w:rsidP="00B61DB5">
            <w:pPr>
              <w:rPr>
                <w:rFonts w:eastAsia="Times New Roman"/>
                <w:sz w:val="22"/>
                <w:szCs w:val="22"/>
                <w:lang w:eastAsia="en-GB"/>
              </w:rPr>
            </w:pPr>
            <w:r w:rsidRPr="0047741A">
              <w:rPr>
                <w:rFonts w:eastAsia="Times New Roman"/>
                <w:sz w:val="22"/>
                <w:szCs w:val="22"/>
                <w:lang w:eastAsia="en-GB"/>
              </w:rPr>
              <w:t>Buyers and procurement officers (3541)</w:t>
            </w:r>
          </w:p>
        </w:tc>
        <w:tc>
          <w:tcPr>
            <w:tcW w:w="1230" w:type="dxa"/>
            <w:shd w:val="clear" w:color="auto" w:fill="auto"/>
            <w:noWrap/>
            <w:vAlign w:val="bottom"/>
            <w:hideMark/>
          </w:tcPr>
          <w:p w:rsidR="00B61DB5" w:rsidRPr="0047741A" w:rsidRDefault="00B61DB5" w:rsidP="00B61DB5">
            <w:pPr>
              <w:jc w:val="right"/>
              <w:rPr>
                <w:rFonts w:eastAsia="Times New Roman"/>
                <w:sz w:val="22"/>
                <w:szCs w:val="22"/>
                <w:lang w:eastAsia="en-GB"/>
              </w:rPr>
            </w:pPr>
            <w:r w:rsidRPr="0047741A">
              <w:rPr>
                <w:rFonts w:eastAsia="Times New Roman"/>
                <w:sz w:val="22"/>
                <w:szCs w:val="22"/>
                <w:lang w:eastAsia="en-GB"/>
              </w:rPr>
              <w:t>408</w:t>
            </w:r>
          </w:p>
        </w:tc>
      </w:tr>
      <w:tr w:rsidR="00B61DB5" w:rsidRPr="0047741A" w:rsidTr="00B61DB5">
        <w:trPr>
          <w:trHeight w:val="300"/>
        </w:trPr>
        <w:tc>
          <w:tcPr>
            <w:tcW w:w="6955" w:type="dxa"/>
            <w:shd w:val="clear" w:color="auto" w:fill="auto"/>
            <w:noWrap/>
            <w:vAlign w:val="bottom"/>
            <w:hideMark/>
          </w:tcPr>
          <w:p w:rsidR="00B61DB5" w:rsidRPr="0047741A" w:rsidRDefault="00B61DB5" w:rsidP="00B61DB5">
            <w:pPr>
              <w:rPr>
                <w:rFonts w:eastAsia="Times New Roman"/>
                <w:sz w:val="22"/>
                <w:szCs w:val="22"/>
                <w:lang w:eastAsia="en-GB"/>
              </w:rPr>
            </w:pPr>
            <w:r w:rsidRPr="0047741A">
              <w:rPr>
                <w:rFonts w:eastAsia="Times New Roman"/>
                <w:sz w:val="22"/>
                <w:szCs w:val="22"/>
                <w:lang w:eastAsia="en-GB"/>
              </w:rPr>
              <w:t>Elementary construction occupations (9120)</w:t>
            </w:r>
          </w:p>
        </w:tc>
        <w:tc>
          <w:tcPr>
            <w:tcW w:w="1230" w:type="dxa"/>
            <w:shd w:val="clear" w:color="auto" w:fill="auto"/>
            <w:noWrap/>
            <w:vAlign w:val="bottom"/>
            <w:hideMark/>
          </w:tcPr>
          <w:p w:rsidR="00B61DB5" w:rsidRPr="0047741A" w:rsidRDefault="00B61DB5" w:rsidP="00B61DB5">
            <w:pPr>
              <w:jc w:val="right"/>
              <w:rPr>
                <w:rFonts w:eastAsia="Times New Roman"/>
                <w:sz w:val="22"/>
                <w:szCs w:val="22"/>
                <w:lang w:eastAsia="en-GB"/>
              </w:rPr>
            </w:pPr>
            <w:r w:rsidRPr="0047741A">
              <w:rPr>
                <w:rFonts w:eastAsia="Times New Roman"/>
                <w:sz w:val="22"/>
                <w:szCs w:val="22"/>
                <w:lang w:eastAsia="en-GB"/>
              </w:rPr>
              <w:t>377</w:t>
            </w:r>
          </w:p>
        </w:tc>
      </w:tr>
      <w:tr w:rsidR="00B61DB5" w:rsidRPr="0047741A" w:rsidTr="00B61DB5">
        <w:trPr>
          <w:trHeight w:val="300"/>
        </w:trPr>
        <w:tc>
          <w:tcPr>
            <w:tcW w:w="6955" w:type="dxa"/>
            <w:shd w:val="clear" w:color="auto" w:fill="auto"/>
            <w:noWrap/>
            <w:vAlign w:val="bottom"/>
            <w:hideMark/>
          </w:tcPr>
          <w:p w:rsidR="00B61DB5" w:rsidRPr="0047741A" w:rsidRDefault="00B61DB5" w:rsidP="00B61DB5">
            <w:pPr>
              <w:rPr>
                <w:rFonts w:eastAsia="Times New Roman"/>
                <w:sz w:val="22"/>
                <w:szCs w:val="22"/>
                <w:lang w:eastAsia="en-GB"/>
              </w:rPr>
            </w:pPr>
            <w:r w:rsidRPr="0047741A">
              <w:rPr>
                <w:rFonts w:eastAsia="Times New Roman"/>
                <w:sz w:val="22"/>
                <w:szCs w:val="22"/>
                <w:lang w:eastAsia="en-GB"/>
              </w:rPr>
              <w:t>Van drivers (8212)</w:t>
            </w:r>
          </w:p>
        </w:tc>
        <w:tc>
          <w:tcPr>
            <w:tcW w:w="1230" w:type="dxa"/>
            <w:shd w:val="clear" w:color="auto" w:fill="auto"/>
            <w:noWrap/>
            <w:vAlign w:val="bottom"/>
            <w:hideMark/>
          </w:tcPr>
          <w:p w:rsidR="00B61DB5" w:rsidRPr="0047741A" w:rsidRDefault="00B61DB5" w:rsidP="00B61DB5">
            <w:pPr>
              <w:jc w:val="right"/>
              <w:rPr>
                <w:rFonts w:eastAsia="Times New Roman"/>
                <w:sz w:val="22"/>
                <w:szCs w:val="22"/>
                <w:lang w:eastAsia="en-GB"/>
              </w:rPr>
            </w:pPr>
            <w:r w:rsidRPr="0047741A">
              <w:rPr>
                <w:rFonts w:eastAsia="Times New Roman"/>
                <w:sz w:val="22"/>
                <w:szCs w:val="22"/>
                <w:lang w:eastAsia="en-GB"/>
              </w:rPr>
              <w:t>339</w:t>
            </w:r>
          </w:p>
        </w:tc>
      </w:tr>
      <w:tr w:rsidR="00B61DB5" w:rsidRPr="0047741A" w:rsidTr="00B61DB5">
        <w:trPr>
          <w:trHeight w:val="300"/>
        </w:trPr>
        <w:tc>
          <w:tcPr>
            <w:tcW w:w="6955" w:type="dxa"/>
            <w:shd w:val="clear" w:color="auto" w:fill="auto"/>
            <w:noWrap/>
            <w:vAlign w:val="bottom"/>
            <w:hideMark/>
          </w:tcPr>
          <w:p w:rsidR="00B61DB5" w:rsidRPr="0047741A" w:rsidRDefault="00B61DB5" w:rsidP="00B61DB5">
            <w:pPr>
              <w:rPr>
                <w:rFonts w:eastAsia="Times New Roman"/>
                <w:sz w:val="22"/>
                <w:szCs w:val="22"/>
                <w:lang w:eastAsia="en-GB"/>
              </w:rPr>
            </w:pPr>
            <w:r w:rsidRPr="0047741A">
              <w:rPr>
                <w:rFonts w:eastAsia="Times New Roman"/>
                <w:sz w:val="22"/>
                <w:szCs w:val="22"/>
                <w:lang w:eastAsia="en-GB"/>
              </w:rPr>
              <w:t xml:space="preserve">Plant and machine operatives </w:t>
            </w:r>
            <w:proofErr w:type="spellStart"/>
            <w:r w:rsidRPr="0047741A">
              <w:rPr>
                <w:rFonts w:eastAsia="Times New Roman"/>
                <w:sz w:val="22"/>
                <w:szCs w:val="22"/>
                <w:lang w:eastAsia="en-GB"/>
              </w:rPr>
              <w:t>n.e.c</w:t>
            </w:r>
            <w:proofErr w:type="spellEnd"/>
            <w:r w:rsidRPr="0047741A">
              <w:rPr>
                <w:rFonts w:eastAsia="Times New Roman"/>
                <w:sz w:val="22"/>
                <w:szCs w:val="22"/>
                <w:lang w:eastAsia="en-GB"/>
              </w:rPr>
              <w:t>. (8129)</w:t>
            </w:r>
          </w:p>
        </w:tc>
        <w:tc>
          <w:tcPr>
            <w:tcW w:w="1230" w:type="dxa"/>
            <w:shd w:val="clear" w:color="auto" w:fill="auto"/>
            <w:noWrap/>
            <w:vAlign w:val="bottom"/>
            <w:hideMark/>
          </w:tcPr>
          <w:p w:rsidR="00B61DB5" w:rsidRPr="0047741A" w:rsidRDefault="00B61DB5" w:rsidP="00B61DB5">
            <w:pPr>
              <w:jc w:val="right"/>
              <w:rPr>
                <w:rFonts w:eastAsia="Times New Roman"/>
                <w:sz w:val="22"/>
                <w:szCs w:val="22"/>
                <w:lang w:eastAsia="en-GB"/>
              </w:rPr>
            </w:pPr>
            <w:r w:rsidRPr="0047741A">
              <w:rPr>
                <w:rFonts w:eastAsia="Times New Roman"/>
                <w:sz w:val="22"/>
                <w:szCs w:val="22"/>
                <w:lang w:eastAsia="en-GB"/>
              </w:rPr>
              <w:t>336</w:t>
            </w:r>
          </w:p>
        </w:tc>
      </w:tr>
    </w:tbl>
    <w:p w:rsidR="00B61DB5" w:rsidRPr="0047741A" w:rsidRDefault="00B61DB5" w:rsidP="008D71E4">
      <w:pPr>
        <w:rPr>
          <w:sz w:val="22"/>
          <w:szCs w:val="22"/>
        </w:rPr>
      </w:pPr>
    </w:p>
    <w:p w:rsidR="00B61DB5" w:rsidRPr="0047741A" w:rsidRDefault="00B61DB5" w:rsidP="008D71E4">
      <w:pPr>
        <w:rPr>
          <w:b/>
          <w:sz w:val="22"/>
          <w:szCs w:val="22"/>
        </w:rPr>
      </w:pPr>
    </w:p>
    <w:p w:rsidR="00B536BA" w:rsidRPr="0047741A" w:rsidRDefault="00B536BA" w:rsidP="00253D17">
      <w:pPr>
        <w:pStyle w:val="NoSpacing"/>
        <w:rPr>
          <w:b/>
          <w:sz w:val="22"/>
          <w:szCs w:val="22"/>
        </w:rPr>
      </w:pPr>
    </w:p>
    <w:p w:rsidR="00435426" w:rsidRPr="00BF0A0E" w:rsidRDefault="00435426" w:rsidP="00BF0A0E">
      <w:pPr>
        <w:pStyle w:val="NoSpacing"/>
        <w:numPr>
          <w:ilvl w:val="0"/>
          <w:numId w:val="43"/>
        </w:numPr>
        <w:rPr>
          <w:b/>
          <w:sz w:val="22"/>
          <w:szCs w:val="22"/>
        </w:rPr>
      </w:pPr>
      <w:r w:rsidRPr="00BF0A0E">
        <w:rPr>
          <w:b/>
          <w:sz w:val="22"/>
          <w:szCs w:val="22"/>
        </w:rPr>
        <w:t>CEP justification</w:t>
      </w:r>
    </w:p>
    <w:p w:rsidR="00435426" w:rsidRPr="0047741A" w:rsidRDefault="00435426" w:rsidP="00253D17">
      <w:pPr>
        <w:pStyle w:val="NoSpacing"/>
        <w:rPr>
          <w:sz w:val="22"/>
          <w:szCs w:val="22"/>
        </w:rPr>
      </w:pPr>
    </w:p>
    <w:p w:rsidR="00253D17" w:rsidRPr="0047741A" w:rsidRDefault="00435426" w:rsidP="00253D17">
      <w:pPr>
        <w:pStyle w:val="NoSpacing"/>
        <w:rPr>
          <w:color w:val="000000"/>
          <w:sz w:val="22"/>
          <w:szCs w:val="22"/>
        </w:rPr>
      </w:pPr>
      <w:r w:rsidRPr="0047741A">
        <w:rPr>
          <w:color w:val="000000"/>
          <w:sz w:val="22"/>
          <w:szCs w:val="22"/>
        </w:rPr>
        <w:t xml:space="preserve">The National Planning Policy Framework (CLG, 2012) states that planning </w:t>
      </w:r>
      <w:r w:rsidR="00C97B24">
        <w:rPr>
          <w:color w:val="000000"/>
          <w:sz w:val="22"/>
          <w:szCs w:val="22"/>
        </w:rPr>
        <w:t>obligations should only be sought where they meet all of the following tests:</w:t>
      </w:r>
    </w:p>
    <w:p w:rsidR="002C7163" w:rsidRPr="0047741A" w:rsidRDefault="002C7163" w:rsidP="00253D17">
      <w:pPr>
        <w:pStyle w:val="NoSpacing"/>
        <w:rPr>
          <w:color w:val="000000"/>
          <w:sz w:val="22"/>
          <w:szCs w:val="22"/>
        </w:rPr>
      </w:pPr>
    </w:p>
    <w:p w:rsidR="002C7163" w:rsidRPr="0047741A" w:rsidRDefault="002C7163" w:rsidP="0083379A">
      <w:pPr>
        <w:pStyle w:val="NoSpacing"/>
        <w:numPr>
          <w:ilvl w:val="0"/>
          <w:numId w:val="19"/>
        </w:numPr>
        <w:rPr>
          <w:color w:val="000000"/>
          <w:sz w:val="22"/>
          <w:szCs w:val="22"/>
        </w:rPr>
      </w:pPr>
      <w:r w:rsidRPr="0047741A">
        <w:rPr>
          <w:color w:val="000000"/>
          <w:sz w:val="22"/>
          <w:szCs w:val="22"/>
        </w:rPr>
        <w:t>Necessary</w:t>
      </w:r>
    </w:p>
    <w:p w:rsidR="002C7163" w:rsidRPr="0047741A" w:rsidRDefault="002C7163" w:rsidP="0083379A">
      <w:pPr>
        <w:pStyle w:val="NoSpacing"/>
        <w:numPr>
          <w:ilvl w:val="0"/>
          <w:numId w:val="19"/>
        </w:numPr>
        <w:rPr>
          <w:color w:val="000000"/>
          <w:sz w:val="22"/>
          <w:szCs w:val="22"/>
        </w:rPr>
      </w:pPr>
      <w:r w:rsidRPr="0047741A">
        <w:rPr>
          <w:color w:val="000000"/>
          <w:sz w:val="22"/>
          <w:szCs w:val="22"/>
        </w:rPr>
        <w:t>Relevant to planning</w:t>
      </w:r>
    </w:p>
    <w:p w:rsidR="002C7163" w:rsidRPr="0047741A" w:rsidRDefault="002C7163" w:rsidP="0083379A">
      <w:pPr>
        <w:pStyle w:val="NoSpacing"/>
        <w:numPr>
          <w:ilvl w:val="0"/>
          <w:numId w:val="19"/>
        </w:numPr>
        <w:rPr>
          <w:color w:val="000000"/>
          <w:sz w:val="22"/>
          <w:szCs w:val="22"/>
        </w:rPr>
      </w:pPr>
      <w:r w:rsidRPr="0047741A">
        <w:rPr>
          <w:color w:val="000000"/>
          <w:sz w:val="22"/>
          <w:szCs w:val="22"/>
        </w:rPr>
        <w:t>Relevant to the development being permitted</w:t>
      </w:r>
    </w:p>
    <w:p w:rsidR="002C7163" w:rsidRPr="0047741A" w:rsidRDefault="002C7163" w:rsidP="0083379A">
      <w:pPr>
        <w:pStyle w:val="NoSpacing"/>
        <w:numPr>
          <w:ilvl w:val="0"/>
          <w:numId w:val="19"/>
        </w:numPr>
        <w:rPr>
          <w:color w:val="000000"/>
          <w:sz w:val="22"/>
          <w:szCs w:val="22"/>
        </w:rPr>
      </w:pPr>
      <w:r w:rsidRPr="0047741A">
        <w:rPr>
          <w:color w:val="000000"/>
          <w:sz w:val="22"/>
          <w:szCs w:val="22"/>
        </w:rPr>
        <w:t>Enforceable</w:t>
      </w:r>
    </w:p>
    <w:p w:rsidR="002C7163" w:rsidRPr="0047741A" w:rsidRDefault="002C7163" w:rsidP="0083379A">
      <w:pPr>
        <w:pStyle w:val="NoSpacing"/>
        <w:numPr>
          <w:ilvl w:val="0"/>
          <w:numId w:val="19"/>
        </w:numPr>
        <w:rPr>
          <w:color w:val="000000"/>
          <w:sz w:val="22"/>
          <w:szCs w:val="22"/>
        </w:rPr>
      </w:pPr>
      <w:r w:rsidRPr="0047741A">
        <w:rPr>
          <w:color w:val="000000"/>
          <w:sz w:val="22"/>
          <w:szCs w:val="22"/>
        </w:rPr>
        <w:t>Precise</w:t>
      </w:r>
    </w:p>
    <w:p w:rsidR="00435426" w:rsidRPr="0047741A" w:rsidRDefault="002C7163" w:rsidP="0083379A">
      <w:pPr>
        <w:pStyle w:val="NoSpacing"/>
        <w:numPr>
          <w:ilvl w:val="0"/>
          <w:numId w:val="19"/>
        </w:numPr>
        <w:rPr>
          <w:color w:val="000000"/>
          <w:sz w:val="22"/>
          <w:szCs w:val="22"/>
        </w:rPr>
      </w:pPr>
      <w:r w:rsidRPr="0047741A">
        <w:rPr>
          <w:color w:val="000000"/>
          <w:sz w:val="22"/>
          <w:szCs w:val="22"/>
        </w:rPr>
        <w:t>Reasonable in all other respects</w:t>
      </w:r>
      <w:r w:rsidR="00435426" w:rsidRPr="0047741A">
        <w:rPr>
          <w:color w:val="000000"/>
          <w:sz w:val="22"/>
          <w:szCs w:val="22"/>
        </w:rPr>
        <w:t xml:space="preserve"> </w:t>
      </w:r>
    </w:p>
    <w:p w:rsidR="00452A80" w:rsidRDefault="00452A80" w:rsidP="00253D17">
      <w:pPr>
        <w:pStyle w:val="NoSpacing"/>
        <w:rPr>
          <w:sz w:val="22"/>
          <w:szCs w:val="22"/>
        </w:rPr>
      </w:pPr>
    </w:p>
    <w:p w:rsidR="00EF251C" w:rsidRPr="00F265EB" w:rsidRDefault="00452A80" w:rsidP="00253D17">
      <w:pPr>
        <w:pStyle w:val="NoSpacing"/>
        <w:rPr>
          <w:b/>
          <w:sz w:val="22"/>
          <w:szCs w:val="22"/>
        </w:rPr>
      </w:pPr>
      <w:r w:rsidRPr="00F265EB">
        <w:rPr>
          <w:b/>
          <w:sz w:val="22"/>
          <w:szCs w:val="22"/>
        </w:rPr>
        <w:t>N</w:t>
      </w:r>
      <w:r w:rsidR="00840303" w:rsidRPr="00F265EB">
        <w:rPr>
          <w:b/>
          <w:sz w:val="22"/>
          <w:szCs w:val="22"/>
        </w:rPr>
        <w:t>ecessary:</w:t>
      </w:r>
    </w:p>
    <w:p w:rsidR="00452A80" w:rsidRPr="0047741A" w:rsidRDefault="00452A80" w:rsidP="00253D17">
      <w:pPr>
        <w:pStyle w:val="NoSpacing"/>
        <w:rPr>
          <w:sz w:val="22"/>
          <w:szCs w:val="22"/>
        </w:rPr>
      </w:pPr>
    </w:p>
    <w:p w:rsidR="00840303" w:rsidRPr="0047741A" w:rsidRDefault="00840303" w:rsidP="00253D17">
      <w:pPr>
        <w:pStyle w:val="NoSpacing"/>
        <w:rPr>
          <w:sz w:val="22"/>
          <w:szCs w:val="22"/>
        </w:rPr>
      </w:pPr>
      <w:r w:rsidRPr="0047741A">
        <w:rPr>
          <w:sz w:val="22"/>
          <w:szCs w:val="22"/>
        </w:rPr>
        <w:t xml:space="preserve">The NPPF guidance on meeting the six tests requires that a condition must not be imposed unless there is a definite planning reason for it. Local planning policies are clear that employment generating development should provide mitigation measures in line with its impacts on the demands for housing, labour, skills and on the transport network. A </w:t>
      </w:r>
      <w:r w:rsidR="008F742F" w:rsidRPr="0047741A">
        <w:rPr>
          <w:sz w:val="22"/>
          <w:szCs w:val="22"/>
        </w:rPr>
        <w:t>CEP</w:t>
      </w:r>
      <w:r w:rsidRPr="0047741A">
        <w:rPr>
          <w:sz w:val="22"/>
          <w:szCs w:val="22"/>
        </w:rPr>
        <w:t xml:space="preserve"> is therefore necessary to make the development acceptable in planning terms.</w:t>
      </w:r>
    </w:p>
    <w:p w:rsidR="00840303" w:rsidRPr="0047741A" w:rsidRDefault="00840303" w:rsidP="00253D17">
      <w:pPr>
        <w:pStyle w:val="NoSpacing"/>
        <w:rPr>
          <w:sz w:val="22"/>
          <w:szCs w:val="22"/>
        </w:rPr>
      </w:pPr>
    </w:p>
    <w:p w:rsidR="00840303" w:rsidRPr="0047741A" w:rsidRDefault="00840303" w:rsidP="00253D17">
      <w:pPr>
        <w:pStyle w:val="NoSpacing"/>
        <w:rPr>
          <w:sz w:val="22"/>
          <w:szCs w:val="22"/>
        </w:rPr>
      </w:pPr>
      <w:r w:rsidRPr="0047741A">
        <w:rPr>
          <w:sz w:val="22"/>
          <w:szCs w:val="22"/>
        </w:rPr>
        <w:t xml:space="preserve">According to the NPPF the main purpose of planning is to ‘achieve sustainable development’ via economic, social and environmental means. The economic role is defined as ‘contributing to building a strong, responsive and competitive economy, by ensuring that sufficient land of the right type is available in the right places and at the right time to support growth and innovation; and by identifying and coordinating development requirements, including the provision of infrastructure’. The role of land use and spatial planning is equally critical in economic development terms ensuring that new job opportunities during construction and the end use are maximised to deliver the greatest benefit to communities. </w:t>
      </w:r>
    </w:p>
    <w:p w:rsidR="00840303" w:rsidRPr="0047741A" w:rsidRDefault="00840303" w:rsidP="00253D17">
      <w:pPr>
        <w:pStyle w:val="NoSpacing"/>
        <w:rPr>
          <w:sz w:val="22"/>
          <w:szCs w:val="22"/>
        </w:rPr>
      </w:pPr>
    </w:p>
    <w:p w:rsidR="00840303" w:rsidRPr="0047741A" w:rsidRDefault="00840303" w:rsidP="00253D17">
      <w:pPr>
        <w:pStyle w:val="NoSpacing"/>
        <w:rPr>
          <w:sz w:val="22"/>
          <w:szCs w:val="22"/>
        </w:rPr>
      </w:pPr>
      <w:r w:rsidRPr="0047741A">
        <w:rPr>
          <w:sz w:val="22"/>
          <w:szCs w:val="22"/>
        </w:rPr>
        <w:t xml:space="preserve">This should include ‘seeking positive improvements’ which take into account ‘making it easier for jobs to be created in cities, towns and villages’. It further states that ‘plans and decisions need to take local circumstances into account, so they respond to the different opportunities for achieving sustainable development in different areas’. The core principles in the NPPF are considered to ‘underpin both plan making and decision taking’ and amongst these key principles is the need to ‘proactively drive and support economic development to deliver the homes, businesses and industrial units, infrastructure and thriving places that the country needs’. The importance of providing jobs and training for the local community offers the opportunity to generate and share increased economic prosperity and contribute to the health and social well-being of the </w:t>
      </w:r>
      <w:r w:rsidR="009A7566" w:rsidRPr="0047741A">
        <w:rPr>
          <w:sz w:val="22"/>
          <w:szCs w:val="22"/>
        </w:rPr>
        <w:t xml:space="preserve">local </w:t>
      </w:r>
      <w:r w:rsidRPr="0047741A">
        <w:rPr>
          <w:sz w:val="22"/>
          <w:szCs w:val="22"/>
        </w:rPr>
        <w:t xml:space="preserve">workforce. </w:t>
      </w:r>
    </w:p>
    <w:p w:rsidR="009A7566" w:rsidRPr="0047741A" w:rsidRDefault="009A7566" w:rsidP="00253D17">
      <w:pPr>
        <w:pStyle w:val="NoSpacing"/>
        <w:rPr>
          <w:sz w:val="22"/>
          <w:szCs w:val="22"/>
        </w:rPr>
      </w:pPr>
    </w:p>
    <w:p w:rsidR="009A7566" w:rsidRPr="0047741A" w:rsidRDefault="009A7566" w:rsidP="00253D17">
      <w:pPr>
        <w:pStyle w:val="NoSpacing"/>
        <w:rPr>
          <w:sz w:val="22"/>
          <w:szCs w:val="22"/>
        </w:rPr>
      </w:pPr>
      <w:r w:rsidRPr="0047741A">
        <w:rPr>
          <w:sz w:val="22"/>
          <w:szCs w:val="22"/>
        </w:rPr>
        <w:t xml:space="preserve">In delivering sustainable development therefore one of the principle aims set out in the NPPF is to ‘build a strong, competitive economy’. The Government states that it is committed to securing economic growth ‘in order to create jobs and prosperity’. It goes on to say that ‘significant weight should be placed on the need to support economic growth through the planning system’. CEP’s developed in partnership with developers, local authorities and skills providers can play an important role in achieving this vision and ensure that the proper alignment between jobs created and a skilled local labour force is secured to the benefit of all parties. </w:t>
      </w:r>
    </w:p>
    <w:p w:rsidR="00BF0A0E" w:rsidRDefault="00BF0A0E" w:rsidP="00253D17">
      <w:pPr>
        <w:pStyle w:val="NoSpacing"/>
        <w:rPr>
          <w:sz w:val="22"/>
          <w:szCs w:val="22"/>
        </w:rPr>
      </w:pPr>
    </w:p>
    <w:p w:rsidR="00EF251C" w:rsidRPr="00F265EB" w:rsidRDefault="009A7566" w:rsidP="00253D17">
      <w:pPr>
        <w:pStyle w:val="NoSpacing"/>
        <w:rPr>
          <w:b/>
          <w:sz w:val="22"/>
          <w:szCs w:val="22"/>
        </w:rPr>
      </w:pPr>
      <w:r w:rsidRPr="00F265EB">
        <w:rPr>
          <w:b/>
          <w:sz w:val="22"/>
          <w:szCs w:val="22"/>
        </w:rPr>
        <w:t>Relevant to planning:</w:t>
      </w:r>
    </w:p>
    <w:p w:rsidR="00452A80" w:rsidRPr="0047741A" w:rsidRDefault="00452A80" w:rsidP="00253D17">
      <w:pPr>
        <w:pStyle w:val="NoSpacing"/>
        <w:rPr>
          <w:sz w:val="22"/>
          <w:szCs w:val="22"/>
        </w:rPr>
      </w:pPr>
    </w:p>
    <w:p w:rsidR="009A7566" w:rsidRPr="0047741A" w:rsidRDefault="009A7566" w:rsidP="00253D17">
      <w:pPr>
        <w:pStyle w:val="NoSpacing"/>
        <w:rPr>
          <w:sz w:val="22"/>
          <w:szCs w:val="22"/>
        </w:rPr>
      </w:pPr>
      <w:r w:rsidRPr="0047741A">
        <w:rPr>
          <w:sz w:val="22"/>
          <w:szCs w:val="22"/>
        </w:rPr>
        <w:t xml:space="preserve">A condition for a CEP is related to planning objectives, as outlined above. It directly relates to the aim of achieving sustainable development. It is well within the scope of the permission to which it is attached and is not being used to control matters that are subject to specific control elsewhere in planning legislation. Developers often identify projected employment outcomes as part of the justification for development. It is therefore important that the impacts of development are mitigated and the economic benefits of new development in terms of improved local skills and employment outcomes are realised. </w:t>
      </w:r>
    </w:p>
    <w:p w:rsidR="009A7566" w:rsidRPr="0047741A" w:rsidRDefault="009A7566" w:rsidP="00253D17">
      <w:pPr>
        <w:pStyle w:val="NoSpacing"/>
        <w:rPr>
          <w:sz w:val="22"/>
          <w:szCs w:val="22"/>
        </w:rPr>
      </w:pPr>
    </w:p>
    <w:p w:rsidR="009A7566" w:rsidRPr="0047741A" w:rsidRDefault="009A7566" w:rsidP="00253D17">
      <w:pPr>
        <w:pStyle w:val="NoSpacing"/>
        <w:rPr>
          <w:sz w:val="22"/>
          <w:szCs w:val="22"/>
        </w:rPr>
      </w:pPr>
      <w:r w:rsidRPr="0047741A">
        <w:rPr>
          <w:sz w:val="22"/>
          <w:szCs w:val="22"/>
        </w:rPr>
        <w:t xml:space="preserve">It is possible that local community support for significant development projects may be affected if job opportunities are not being created for residents, in particular those with previous skills and experience in construction. Local residents provide a source of labour and provision </w:t>
      </w:r>
      <w:r w:rsidR="001F449D" w:rsidRPr="0047741A">
        <w:rPr>
          <w:sz w:val="22"/>
          <w:szCs w:val="22"/>
        </w:rPr>
        <w:t>should be made for upskilling some of those unskilled workers to meet increasing demand for skilled labour within the construction industry.</w:t>
      </w:r>
    </w:p>
    <w:p w:rsidR="001F449D" w:rsidRPr="0047741A" w:rsidRDefault="001F449D" w:rsidP="00253D17">
      <w:pPr>
        <w:pStyle w:val="NoSpacing"/>
        <w:rPr>
          <w:sz w:val="22"/>
          <w:szCs w:val="22"/>
        </w:rPr>
      </w:pPr>
    </w:p>
    <w:p w:rsidR="001F449D" w:rsidRPr="0047741A" w:rsidRDefault="001F449D" w:rsidP="00253D17">
      <w:pPr>
        <w:pStyle w:val="NoSpacing"/>
        <w:rPr>
          <w:sz w:val="22"/>
          <w:szCs w:val="22"/>
        </w:rPr>
      </w:pPr>
      <w:r w:rsidRPr="0047741A">
        <w:rPr>
          <w:sz w:val="22"/>
          <w:szCs w:val="22"/>
        </w:rPr>
        <w:t>Nationally the construction industry is experiencing a skills shortage, with the CITB reporting that all 28 occupational categories defined in the Construction Skills Network have seen growth in 2015. The report states that this situation is unlikely to ease during 2016 as they predict an increase of nearly 80,000 in the construction workforce given anticipated demand</w:t>
      </w:r>
      <w:r w:rsidRPr="0047741A">
        <w:rPr>
          <w:rStyle w:val="FootnoteReference"/>
          <w:sz w:val="22"/>
          <w:szCs w:val="22"/>
        </w:rPr>
        <w:footnoteReference w:id="23"/>
      </w:r>
      <w:r w:rsidRPr="0047741A">
        <w:rPr>
          <w:sz w:val="22"/>
          <w:szCs w:val="22"/>
        </w:rPr>
        <w:t xml:space="preserve">. </w:t>
      </w:r>
    </w:p>
    <w:p w:rsidR="001F449D" w:rsidRPr="0047741A" w:rsidRDefault="001F449D" w:rsidP="00253D17">
      <w:pPr>
        <w:pStyle w:val="NoSpacing"/>
        <w:rPr>
          <w:sz w:val="22"/>
          <w:szCs w:val="22"/>
        </w:rPr>
      </w:pPr>
    </w:p>
    <w:p w:rsidR="001F449D" w:rsidRPr="0047741A" w:rsidRDefault="001F449D" w:rsidP="00253D17">
      <w:pPr>
        <w:pStyle w:val="NoSpacing"/>
        <w:rPr>
          <w:sz w:val="22"/>
          <w:szCs w:val="22"/>
        </w:rPr>
      </w:pPr>
      <w:r w:rsidRPr="0047741A">
        <w:rPr>
          <w:sz w:val="22"/>
          <w:szCs w:val="22"/>
        </w:rPr>
        <w:t>Locally, according to Labour Market Information, there are currently 17,700 people employed in construction jobs in Oxfordshire: 5.2% of the working age population. Of all occupation types, Oxfordshire employers find it hardest to recruit to the skilled trades, with a fifth of employers with vacancies saying this is a problem due to skills shortages</w:t>
      </w:r>
      <w:r w:rsidRPr="0047741A">
        <w:rPr>
          <w:rStyle w:val="FootnoteReference"/>
          <w:sz w:val="22"/>
          <w:szCs w:val="22"/>
        </w:rPr>
        <w:footnoteReference w:id="24"/>
      </w:r>
      <w:r w:rsidRPr="0047741A">
        <w:rPr>
          <w:sz w:val="22"/>
          <w:szCs w:val="22"/>
        </w:rPr>
        <w:t xml:space="preserve">. </w:t>
      </w:r>
    </w:p>
    <w:p w:rsidR="001F449D" w:rsidRPr="0047741A" w:rsidRDefault="001F449D" w:rsidP="00253D17">
      <w:pPr>
        <w:pStyle w:val="NoSpacing"/>
        <w:rPr>
          <w:sz w:val="22"/>
          <w:szCs w:val="22"/>
        </w:rPr>
      </w:pPr>
    </w:p>
    <w:p w:rsidR="001F449D" w:rsidRPr="0047741A" w:rsidRDefault="001F449D" w:rsidP="00253D17">
      <w:pPr>
        <w:pStyle w:val="NoSpacing"/>
        <w:rPr>
          <w:sz w:val="22"/>
          <w:szCs w:val="22"/>
        </w:rPr>
      </w:pPr>
      <w:r w:rsidRPr="0047741A">
        <w:rPr>
          <w:sz w:val="22"/>
          <w:szCs w:val="22"/>
        </w:rPr>
        <w:t xml:space="preserve">In this situation, wages are likely to rise and finding suitable labour will become more difficult and expensive. The ability to source labour at realistic rates is critical to project viability and deliverability. CEP’s can help to ensure that such labour is available for the duration of the construction period. </w:t>
      </w:r>
    </w:p>
    <w:p w:rsidR="00452A80" w:rsidRDefault="00452A80" w:rsidP="00253D17">
      <w:pPr>
        <w:pStyle w:val="NoSpacing"/>
        <w:rPr>
          <w:sz w:val="22"/>
          <w:szCs w:val="22"/>
        </w:rPr>
      </w:pPr>
    </w:p>
    <w:p w:rsidR="00EF251C" w:rsidRPr="00F265EB" w:rsidRDefault="00CC51CF" w:rsidP="00253D17">
      <w:pPr>
        <w:pStyle w:val="NoSpacing"/>
        <w:rPr>
          <w:b/>
          <w:sz w:val="22"/>
          <w:szCs w:val="22"/>
        </w:rPr>
      </w:pPr>
      <w:r w:rsidRPr="00F265EB">
        <w:rPr>
          <w:b/>
          <w:sz w:val="22"/>
          <w:szCs w:val="22"/>
        </w:rPr>
        <w:t>Relevant to the development being permitted:</w:t>
      </w:r>
    </w:p>
    <w:p w:rsidR="00452A80" w:rsidRPr="0047741A" w:rsidRDefault="00452A80" w:rsidP="00253D17">
      <w:pPr>
        <w:pStyle w:val="NoSpacing"/>
        <w:rPr>
          <w:sz w:val="22"/>
          <w:szCs w:val="22"/>
        </w:rPr>
      </w:pPr>
    </w:p>
    <w:p w:rsidR="00CC51CF" w:rsidRPr="0047741A" w:rsidRDefault="00CC51CF" w:rsidP="00253D17">
      <w:pPr>
        <w:pStyle w:val="NoSpacing"/>
        <w:rPr>
          <w:sz w:val="22"/>
          <w:szCs w:val="22"/>
        </w:rPr>
      </w:pPr>
      <w:r w:rsidRPr="0047741A">
        <w:rPr>
          <w:sz w:val="22"/>
          <w:szCs w:val="22"/>
        </w:rPr>
        <w:t xml:space="preserve">A CEP condition is fairly and reasonably related to the development given that the development is of a significant size. As outlined above, it is related to planning objectives, and in addition, is also justified by the nature and impact of the development. </w:t>
      </w:r>
    </w:p>
    <w:p w:rsidR="00C47B33" w:rsidRPr="0047741A" w:rsidRDefault="00C47B33" w:rsidP="00253D17">
      <w:pPr>
        <w:pStyle w:val="NoSpacing"/>
        <w:rPr>
          <w:sz w:val="22"/>
          <w:szCs w:val="22"/>
        </w:rPr>
      </w:pPr>
    </w:p>
    <w:p w:rsidR="00C47B33" w:rsidRPr="0047741A" w:rsidRDefault="00C47B33" w:rsidP="00253D17">
      <w:pPr>
        <w:pStyle w:val="NoSpacing"/>
        <w:rPr>
          <w:sz w:val="22"/>
          <w:szCs w:val="22"/>
        </w:rPr>
      </w:pPr>
      <w:r w:rsidRPr="0047741A">
        <w:rPr>
          <w:sz w:val="22"/>
          <w:szCs w:val="22"/>
        </w:rPr>
        <w:t xml:space="preserve">The definition of major development is 10 or more residential units or more than 1,000 square metres of floor space, but in Oxfordshire we are only requiring CEP’s where development is over a threshold of either 1,000 houses and/or 4,000 square metres of floor space. The requirement is targeted at these largest developments as it is most relevant to them. </w:t>
      </w:r>
    </w:p>
    <w:p w:rsidR="00C47B33" w:rsidRPr="0047741A" w:rsidRDefault="00C47B33" w:rsidP="00253D17">
      <w:pPr>
        <w:pStyle w:val="NoSpacing"/>
        <w:rPr>
          <w:sz w:val="22"/>
          <w:szCs w:val="22"/>
        </w:rPr>
      </w:pPr>
    </w:p>
    <w:p w:rsidR="00BF0A0E" w:rsidRDefault="00C47B33" w:rsidP="00253D17">
      <w:pPr>
        <w:pStyle w:val="NoSpacing"/>
        <w:rPr>
          <w:sz w:val="22"/>
          <w:szCs w:val="22"/>
        </w:rPr>
      </w:pPr>
      <w:r w:rsidRPr="0047741A">
        <w:rPr>
          <w:sz w:val="22"/>
          <w:szCs w:val="22"/>
        </w:rPr>
        <w:t>In Oxfordshire both activity and employment rates are higher than the regional average and significantly higher than the national average. In the year to March 2016, some 358,000 residents aged 16-64 were in employment (employed or self-employed).</w:t>
      </w:r>
    </w:p>
    <w:p w:rsidR="00BF0A0E" w:rsidRDefault="00BF0A0E" w:rsidP="00253D17">
      <w:pPr>
        <w:pStyle w:val="NoSpacing"/>
        <w:rPr>
          <w:sz w:val="22"/>
          <w:szCs w:val="22"/>
        </w:rPr>
      </w:pPr>
    </w:p>
    <w:p w:rsidR="00C47B33" w:rsidRPr="0047741A" w:rsidRDefault="00C47B33" w:rsidP="00253D17">
      <w:pPr>
        <w:pStyle w:val="NoSpacing"/>
        <w:rPr>
          <w:sz w:val="22"/>
          <w:szCs w:val="22"/>
        </w:rPr>
      </w:pPr>
      <w:r w:rsidRPr="0047741A">
        <w:rPr>
          <w:sz w:val="22"/>
          <w:szCs w:val="22"/>
        </w:rPr>
        <w:t xml:space="preserve">The rate of unemployment is very low; as at </w:t>
      </w:r>
      <w:r w:rsidR="00F00858" w:rsidRPr="0047741A">
        <w:rPr>
          <w:sz w:val="22"/>
          <w:szCs w:val="22"/>
        </w:rPr>
        <w:t>February 2017</w:t>
      </w:r>
      <w:r w:rsidRPr="0047741A">
        <w:rPr>
          <w:sz w:val="22"/>
          <w:szCs w:val="22"/>
        </w:rPr>
        <w:t>, some 2,</w:t>
      </w:r>
      <w:r w:rsidR="00F00858" w:rsidRPr="0047741A">
        <w:rPr>
          <w:sz w:val="22"/>
          <w:szCs w:val="22"/>
        </w:rPr>
        <w:t xml:space="preserve">825 </w:t>
      </w:r>
      <w:r w:rsidRPr="0047741A">
        <w:rPr>
          <w:sz w:val="22"/>
          <w:szCs w:val="22"/>
        </w:rPr>
        <w:t>people in Oxfordshire were claiming Job Seekers Allowance (JSA) or Universal Credit (UC). This means an unemployment rate of just 0.</w:t>
      </w:r>
      <w:r w:rsidR="00F00858" w:rsidRPr="0047741A">
        <w:rPr>
          <w:sz w:val="22"/>
          <w:szCs w:val="22"/>
        </w:rPr>
        <w:t>7</w:t>
      </w:r>
      <w:r w:rsidRPr="0047741A">
        <w:rPr>
          <w:sz w:val="22"/>
          <w:szCs w:val="22"/>
        </w:rPr>
        <w:t>%, compared to 1.</w:t>
      </w:r>
      <w:r w:rsidR="00F00858" w:rsidRPr="0047741A">
        <w:rPr>
          <w:sz w:val="22"/>
          <w:szCs w:val="22"/>
        </w:rPr>
        <w:t>9</w:t>
      </w:r>
      <w:r w:rsidRPr="0047741A">
        <w:rPr>
          <w:sz w:val="22"/>
          <w:szCs w:val="22"/>
        </w:rPr>
        <w:t xml:space="preserve">% for Great Britain. In practice, Oxfordshire is approaching full employment. </w:t>
      </w:r>
    </w:p>
    <w:p w:rsidR="00C47B33" w:rsidRPr="0047741A" w:rsidRDefault="00C47B33" w:rsidP="00253D17">
      <w:pPr>
        <w:pStyle w:val="NoSpacing"/>
        <w:rPr>
          <w:sz w:val="22"/>
          <w:szCs w:val="22"/>
        </w:rPr>
      </w:pPr>
    </w:p>
    <w:p w:rsidR="00C47B33" w:rsidRPr="0047741A" w:rsidRDefault="00C47B33" w:rsidP="00253D17">
      <w:pPr>
        <w:pStyle w:val="NoSpacing"/>
        <w:rPr>
          <w:sz w:val="22"/>
          <w:szCs w:val="22"/>
        </w:rPr>
      </w:pPr>
      <w:r w:rsidRPr="0047741A">
        <w:rPr>
          <w:sz w:val="22"/>
          <w:szCs w:val="22"/>
        </w:rPr>
        <w:t xml:space="preserve">The tightness of our labour market brings challenges for businesses seeking to recruit staff from a small pool of local labour. In addition, house prices are a real concern which makes it harder to recruit to lower income roles and increases the amount of commuting from lower cost areas, thereby further adding to the strain of a transport network already operating at capacity. </w:t>
      </w:r>
    </w:p>
    <w:p w:rsidR="00C47B33" w:rsidRPr="0047741A" w:rsidRDefault="00C47B33" w:rsidP="00253D17">
      <w:pPr>
        <w:pStyle w:val="NoSpacing"/>
        <w:rPr>
          <w:sz w:val="22"/>
          <w:szCs w:val="22"/>
        </w:rPr>
      </w:pPr>
    </w:p>
    <w:p w:rsidR="00C47B33" w:rsidRPr="0047741A" w:rsidRDefault="00C47B33" w:rsidP="00253D17">
      <w:pPr>
        <w:pStyle w:val="NoSpacing"/>
        <w:rPr>
          <w:sz w:val="22"/>
          <w:szCs w:val="22"/>
        </w:rPr>
      </w:pPr>
      <w:r w:rsidRPr="0047741A">
        <w:rPr>
          <w:sz w:val="22"/>
          <w:szCs w:val="22"/>
        </w:rPr>
        <w:t xml:space="preserve">Deliverability and viability are clearly relevant; labour costs will be a significant element within the viability assessment. A CEP helps to protect the developer from future labour skills shortages and subsequent increased labour costs. CEP conditions are only being sought on large developments. </w:t>
      </w:r>
    </w:p>
    <w:p w:rsidR="00452A80" w:rsidRDefault="00452A80" w:rsidP="00253D17">
      <w:pPr>
        <w:pStyle w:val="NoSpacing"/>
        <w:rPr>
          <w:sz w:val="22"/>
          <w:szCs w:val="22"/>
        </w:rPr>
      </w:pPr>
    </w:p>
    <w:p w:rsidR="00EF251C" w:rsidRPr="00F265EB" w:rsidRDefault="00FF7108" w:rsidP="00253D17">
      <w:pPr>
        <w:pStyle w:val="NoSpacing"/>
        <w:rPr>
          <w:b/>
          <w:sz w:val="22"/>
          <w:szCs w:val="22"/>
        </w:rPr>
      </w:pPr>
      <w:r w:rsidRPr="00F265EB">
        <w:rPr>
          <w:b/>
          <w:sz w:val="22"/>
          <w:szCs w:val="22"/>
        </w:rPr>
        <w:t>Enforceable:</w:t>
      </w:r>
    </w:p>
    <w:p w:rsidR="00452A80" w:rsidRPr="0047741A" w:rsidRDefault="00452A80" w:rsidP="00253D17">
      <w:pPr>
        <w:pStyle w:val="NoSpacing"/>
        <w:rPr>
          <w:sz w:val="22"/>
          <w:szCs w:val="22"/>
        </w:rPr>
      </w:pPr>
    </w:p>
    <w:p w:rsidR="00FF7108" w:rsidRPr="0047741A" w:rsidRDefault="00FF7108" w:rsidP="00253D17">
      <w:pPr>
        <w:pStyle w:val="NoSpacing"/>
        <w:rPr>
          <w:sz w:val="22"/>
          <w:szCs w:val="22"/>
        </w:rPr>
      </w:pPr>
      <w:r w:rsidRPr="0047741A">
        <w:rPr>
          <w:sz w:val="22"/>
          <w:szCs w:val="22"/>
        </w:rPr>
        <w:t>It is practically possible to enforce a condition requiring a CEP, it will be evident whether a plan has been produced or not. As per the NPPF guidance on meeting the six tests, it will be possible to detect a contravention and to remedy any breach of the condition.</w:t>
      </w:r>
    </w:p>
    <w:p w:rsidR="00FF7108" w:rsidRPr="0047741A" w:rsidRDefault="00FF7108" w:rsidP="00253D17">
      <w:pPr>
        <w:pStyle w:val="NoSpacing"/>
        <w:rPr>
          <w:sz w:val="22"/>
          <w:szCs w:val="22"/>
        </w:rPr>
      </w:pPr>
    </w:p>
    <w:p w:rsidR="00FF7108" w:rsidRPr="0047741A" w:rsidRDefault="00FF7108" w:rsidP="00253D17">
      <w:pPr>
        <w:pStyle w:val="NoSpacing"/>
        <w:rPr>
          <w:sz w:val="22"/>
          <w:szCs w:val="22"/>
        </w:rPr>
      </w:pPr>
      <w:r w:rsidRPr="0047741A">
        <w:rPr>
          <w:sz w:val="22"/>
          <w:szCs w:val="22"/>
        </w:rPr>
        <w:t>In other CEP’s, the targets and outputs are formulated in partnership with developers and then monitored through a steering group.  The quality of the plan developed can be ensured by drawing on best practice both locally and nationally from CEP’s already in place.</w:t>
      </w:r>
    </w:p>
    <w:p w:rsidR="00452A80" w:rsidRDefault="00452A80" w:rsidP="00253D17">
      <w:pPr>
        <w:pStyle w:val="NoSpacing"/>
        <w:rPr>
          <w:sz w:val="22"/>
          <w:szCs w:val="22"/>
        </w:rPr>
      </w:pPr>
    </w:p>
    <w:p w:rsidR="00EF251C" w:rsidRPr="00F265EB" w:rsidRDefault="00FF7108" w:rsidP="00253D17">
      <w:pPr>
        <w:pStyle w:val="NoSpacing"/>
        <w:rPr>
          <w:b/>
          <w:sz w:val="22"/>
          <w:szCs w:val="22"/>
        </w:rPr>
      </w:pPr>
      <w:r w:rsidRPr="00F265EB">
        <w:rPr>
          <w:b/>
          <w:sz w:val="22"/>
          <w:szCs w:val="22"/>
        </w:rPr>
        <w:t>Precise:</w:t>
      </w:r>
    </w:p>
    <w:p w:rsidR="00452A80" w:rsidRPr="0047741A" w:rsidRDefault="00452A80" w:rsidP="00253D17">
      <w:pPr>
        <w:pStyle w:val="NoSpacing"/>
        <w:rPr>
          <w:sz w:val="22"/>
          <w:szCs w:val="22"/>
        </w:rPr>
      </w:pPr>
    </w:p>
    <w:p w:rsidR="00CC76F4" w:rsidRPr="0047741A" w:rsidRDefault="00FF7108" w:rsidP="00AD2009">
      <w:pPr>
        <w:pStyle w:val="NoSpacing"/>
        <w:rPr>
          <w:sz w:val="22"/>
          <w:szCs w:val="22"/>
        </w:rPr>
      </w:pPr>
      <w:r w:rsidRPr="0047741A">
        <w:rPr>
          <w:sz w:val="22"/>
          <w:szCs w:val="22"/>
        </w:rPr>
        <w:t>The text of the condition should be clear to the applicant and others what must be done to comply with it. The text requesting a condition in responses to planning applications states:</w:t>
      </w:r>
    </w:p>
    <w:p w:rsidR="00CC76F4" w:rsidRPr="0047741A" w:rsidRDefault="00CC76F4" w:rsidP="00AD2009">
      <w:pPr>
        <w:pStyle w:val="NoSpacing"/>
        <w:rPr>
          <w:sz w:val="22"/>
          <w:szCs w:val="22"/>
        </w:rPr>
      </w:pPr>
    </w:p>
    <w:p w:rsidR="00CC76F4" w:rsidRPr="0047741A" w:rsidRDefault="00CC76F4" w:rsidP="00AD2009">
      <w:pPr>
        <w:pStyle w:val="NoSpacing"/>
        <w:jc w:val="both"/>
        <w:rPr>
          <w:i/>
          <w:sz w:val="22"/>
          <w:szCs w:val="22"/>
        </w:rPr>
      </w:pPr>
      <w:r w:rsidRPr="0047741A">
        <w:rPr>
          <w:i/>
          <w:sz w:val="22"/>
          <w:szCs w:val="22"/>
        </w:rPr>
        <w:t xml:space="preserve">The developers will be required to prepare and implement, with local authorities and skills providers, a Community Employment Plan (CEP) that will seek to mitigate the impacts of development through ensuring that local people can better access the training (including apprenticeships) and job opportunities arising from the development. CEP’s should relate to outcomes from both the construction and the end user phase, where appropriate.  </w:t>
      </w:r>
    </w:p>
    <w:p w:rsidR="009A7566" w:rsidRPr="0047741A" w:rsidRDefault="009A7566" w:rsidP="00253D17">
      <w:pPr>
        <w:pStyle w:val="NoSpacing"/>
        <w:rPr>
          <w:sz w:val="22"/>
          <w:szCs w:val="22"/>
        </w:rPr>
      </w:pPr>
    </w:p>
    <w:p w:rsidR="00CC76F4" w:rsidRPr="0047741A" w:rsidRDefault="00CC76F4" w:rsidP="00253D17">
      <w:pPr>
        <w:pStyle w:val="NoSpacing"/>
        <w:rPr>
          <w:sz w:val="22"/>
          <w:szCs w:val="22"/>
        </w:rPr>
      </w:pPr>
      <w:r w:rsidRPr="0047741A">
        <w:rPr>
          <w:sz w:val="22"/>
          <w:szCs w:val="22"/>
        </w:rPr>
        <w:t xml:space="preserve">This text is comparable to that used in other areas where CEP’s are part of planning policy and are regularly attached as conditions to planning applications. </w:t>
      </w:r>
    </w:p>
    <w:p w:rsidR="00CC76F4" w:rsidRPr="0047741A" w:rsidRDefault="00CC76F4" w:rsidP="00253D17">
      <w:pPr>
        <w:pStyle w:val="NoSpacing"/>
        <w:rPr>
          <w:sz w:val="22"/>
          <w:szCs w:val="22"/>
        </w:rPr>
      </w:pPr>
      <w:r w:rsidRPr="0047741A">
        <w:rPr>
          <w:sz w:val="22"/>
          <w:szCs w:val="22"/>
        </w:rPr>
        <w:t>Using a standard approach to the CEP format will ensure it is precise in terms of content and objectives.</w:t>
      </w:r>
    </w:p>
    <w:p w:rsidR="00452A80" w:rsidRDefault="00452A80" w:rsidP="00253D17">
      <w:pPr>
        <w:pStyle w:val="NoSpacing"/>
        <w:rPr>
          <w:sz w:val="22"/>
          <w:szCs w:val="22"/>
        </w:rPr>
      </w:pPr>
    </w:p>
    <w:p w:rsidR="00DA7458" w:rsidRPr="00F265EB" w:rsidRDefault="00CC76F4" w:rsidP="00253D17">
      <w:pPr>
        <w:pStyle w:val="NoSpacing"/>
        <w:rPr>
          <w:b/>
          <w:sz w:val="22"/>
          <w:szCs w:val="22"/>
        </w:rPr>
      </w:pPr>
      <w:r w:rsidRPr="00F265EB">
        <w:rPr>
          <w:b/>
          <w:sz w:val="22"/>
          <w:szCs w:val="22"/>
        </w:rPr>
        <w:t>Reasonable in all other respects:</w:t>
      </w:r>
    </w:p>
    <w:p w:rsidR="00452A80" w:rsidRPr="0047741A" w:rsidRDefault="00452A80" w:rsidP="00253D17">
      <w:pPr>
        <w:pStyle w:val="NoSpacing"/>
        <w:rPr>
          <w:sz w:val="22"/>
          <w:szCs w:val="22"/>
        </w:rPr>
      </w:pPr>
    </w:p>
    <w:p w:rsidR="00CC76F4" w:rsidRPr="0047741A" w:rsidRDefault="00CC76F4" w:rsidP="00253D17">
      <w:pPr>
        <w:pStyle w:val="NoSpacing"/>
        <w:rPr>
          <w:sz w:val="22"/>
          <w:szCs w:val="22"/>
        </w:rPr>
      </w:pPr>
      <w:r w:rsidRPr="0047741A">
        <w:rPr>
          <w:sz w:val="22"/>
          <w:szCs w:val="22"/>
        </w:rPr>
        <w:t>A condition requesting a CEP is reasonable; in no way does it place unjustifiable and disproportionate burdens on the applicant.</w:t>
      </w:r>
    </w:p>
    <w:p w:rsidR="00CC76F4" w:rsidRPr="0047741A" w:rsidRDefault="00CC76F4" w:rsidP="00253D17">
      <w:pPr>
        <w:pStyle w:val="NoSpacing"/>
        <w:rPr>
          <w:sz w:val="22"/>
          <w:szCs w:val="22"/>
        </w:rPr>
      </w:pPr>
    </w:p>
    <w:p w:rsidR="00CC76F4" w:rsidRPr="0047741A" w:rsidRDefault="00CC76F4" w:rsidP="00253D17">
      <w:pPr>
        <w:pStyle w:val="NoSpacing"/>
        <w:rPr>
          <w:sz w:val="22"/>
          <w:szCs w:val="22"/>
        </w:rPr>
      </w:pPr>
      <w:r w:rsidRPr="0047741A">
        <w:rPr>
          <w:sz w:val="22"/>
          <w:szCs w:val="22"/>
        </w:rPr>
        <w:t>Developing local labour and upskilling the workforce is supported by the Construction Industry Training Board</w:t>
      </w:r>
      <w:r w:rsidR="00F021DB" w:rsidRPr="0047741A">
        <w:rPr>
          <w:sz w:val="22"/>
          <w:szCs w:val="22"/>
        </w:rPr>
        <w:t xml:space="preserve"> and other trade organisations in the construction sector. The CITB state “there is no reason why a planning condition containing requirements with respect to employment and skills cannot meet these tests; indeed it is common to see a planning condition containing these requirements”</w:t>
      </w:r>
      <w:r w:rsidR="00F021DB" w:rsidRPr="0047741A">
        <w:rPr>
          <w:rStyle w:val="FootnoteReference"/>
          <w:sz w:val="22"/>
          <w:szCs w:val="22"/>
        </w:rPr>
        <w:footnoteReference w:id="25"/>
      </w:r>
    </w:p>
    <w:p w:rsidR="00F021DB" w:rsidRPr="0047741A" w:rsidRDefault="00F021DB" w:rsidP="00253D17">
      <w:pPr>
        <w:pStyle w:val="NoSpacing"/>
        <w:rPr>
          <w:sz w:val="22"/>
          <w:szCs w:val="22"/>
        </w:rPr>
      </w:pPr>
    </w:p>
    <w:p w:rsidR="00F021DB" w:rsidRPr="0047741A" w:rsidRDefault="00F021DB" w:rsidP="00253D17">
      <w:pPr>
        <w:pStyle w:val="NoSpacing"/>
        <w:rPr>
          <w:sz w:val="22"/>
          <w:szCs w:val="22"/>
        </w:rPr>
      </w:pPr>
      <w:r w:rsidRPr="0047741A">
        <w:rPr>
          <w:sz w:val="22"/>
          <w:szCs w:val="22"/>
        </w:rPr>
        <w:t xml:space="preserve">It is also supported by the CBI and Chambers of Commerce and LEP’s across the country. At a national level, the use of CEP’s or Employment and Skills Plans is relatively common. Reading has an SPD outlining obligations in relation to Employment and Skills Plans. Similarly, they are also used in Leicester and Portsmouth. In these and other areas, the requirement to complete a CEP as part of planning conditions is well established, so there is clear precedent for this approach. </w:t>
      </w:r>
    </w:p>
    <w:p w:rsidR="00F021DB" w:rsidRPr="0047741A" w:rsidRDefault="00F021DB" w:rsidP="00253D17">
      <w:pPr>
        <w:pStyle w:val="NoSpacing"/>
        <w:rPr>
          <w:sz w:val="22"/>
          <w:szCs w:val="22"/>
        </w:rPr>
      </w:pPr>
    </w:p>
    <w:p w:rsidR="00F021DB" w:rsidRPr="0047741A" w:rsidRDefault="00F021DB" w:rsidP="00253D17">
      <w:pPr>
        <w:pStyle w:val="NoSpacing"/>
        <w:rPr>
          <w:sz w:val="22"/>
          <w:szCs w:val="22"/>
        </w:rPr>
      </w:pPr>
      <w:r w:rsidRPr="0047741A">
        <w:rPr>
          <w:sz w:val="22"/>
          <w:szCs w:val="22"/>
        </w:rPr>
        <w:t xml:space="preserve">In addition, the Considerate Constructors Scheme includes within its Code of Considerate Practice, ‘Respect for the Community’, the requirement of ‘contributing to and supporting the local community and economy’. </w:t>
      </w:r>
    </w:p>
    <w:p w:rsidR="00CC76F4" w:rsidRPr="0047741A" w:rsidRDefault="00CC76F4" w:rsidP="00253D17">
      <w:pPr>
        <w:pStyle w:val="NoSpacing"/>
        <w:rPr>
          <w:sz w:val="22"/>
          <w:szCs w:val="22"/>
        </w:rPr>
      </w:pPr>
    </w:p>
    <w:p w:rsidR="00AB5641" w:rsidRDefault="00AB5641">
      <w:pPr>
        <w:rPr>
          <w:b/>
          <w:sz w:val="22"/>
          <w:szCs w:val="22"/>
        </w:rPr>
      </w:pPr>
      <w:r>
        <w:rPr>
          <w:b/>
          <w:sz w:val="22"/>
          <w:szCs w:val="22"/>
        </w:rPr>
        <w:br w:type="page"/>
      </w:r>
    </w:p>
    <w:p w:rsidR="00BF0A0E" w:rsidRDefault="00BF0A0E" w:rsidP="00322368">
      <w:pPr>
        <w:rPr>
          <w:b/>
          <w:sz w:val="22"/>
          <w:szCs w:val="22"/>
        </w:rPr>
      </w:pPr>
    </w:p>
    <w:p w:rsidR="00986BAF" w:rsidRPr="00322368" w:rsidRDefault="00D30AE0" w:rsidP="00322368">
      <w:pPr>
        <w:rPr>
          <w:b/>
          <w:sz w:val="22"/>
          <w:szCs w:val="22"/>
        </w:rPr>
      </w:pPr>
      <w:r w:rsidRPr="00322368">
        <w:rPr>
          <w:b/>
          <w:sz w:val="22"/>
          <w:szCs w:val="22"/>
        </w:rPr>
        <w:t xml:space="preserve">Appendix </w:t>
      </w:r>
      <w:r w:rsidR="0028594C" w:rsidRPr="00322368">
        <w:rPr>
          <w:b/>
          <w:sz w:val="22"/>
          <w:szCs w:val="22"/>
        </w:rPr>
        <w:t>1</w:t>
      </w:r>
      <w:r w:rsidRPr="00322368">
        <w:rPr>
          <w:b/>
          <w:sz w:val="22"/>
          <w:szCs w:val="22"/>
        </w:rPr>
        <w:t xml:space="preserve">: Constructing Leicester: Informal Guidance Note on Employment and Skills Plans </w:t>
      </w:r>
    </w:p>
    <w:p w:rsidR="00D30AE0" w:rsidRPr="0047741A" w:rsidRDefault="00D30AE0" w:rsidP="00D30AE0">
      <w:pPr>
        <w:rPr>
          <w:sz w:val="22"/>
          <w:szCs w:val="22"/>
        </w:rPr>
      </w:pPr>
    </w:p>
    <w:p w:rsidR="00D30AE0" w:rsidRPr="0047741A" w:rsidRDefault="00D30AE0" w:rsidP="00D30AE0">
      <w:pPr>
        <w:autoSpaceDE w:val="0"/>
        <w:autoSpaceDN w:val="0"/>
        <w:adjustRightInd w:val="0"/>
        <w:rPr>
          <w:color w:val="000000"/>
          <w:sz w:val="22"/>
          <w:szCs w:val="22"/>
        </w:rPr>
      </w:pPr>
      <w:r w:rsidRPr="0047741A">
        <w:rPr>
          <w:color w:val="000000"/>
          <w:sz w:val="22"/>
          <w:szCs w:val="22"/>
        </w:rPr>
        <w:t xml:space="preserve">A: Sample wording for a Condition attached to a planning permission: </w:t>
      </w:r>
    </w:p>
    <w:p w:rsidR="00D30AE0" w:rsidRPr="0047741A" w:rsidRDefault="00D30AE0" w:rsidP="00D30AE0">
      <w:pPr>
        <w:autoSpaceDE w:val="0"/>
        <w:autoSpaceDN w:val="0"/>
        <w:adjustRightInd w:val="0"/>
        <w:rPr>
          <w:color w:val="000000"/>
          <w:sz w:val="22"/>
          <w:szCs w:val="22"/>
        </w:rPr>
      </w:pPr>
    </w:p>
    <w:p w:rsidR="00D30AE0" w:rsidRPr="0047741A" w:rsidRDefault="00D30AE0" w:rsidP="00D30AE0">
      <w:pPr>
        <w:autoSpaceDE w:val="0"/>
        <w:autoSpaceDN w:val="0"/>
        <w:adjustRightInd w:val="0"/>
        <w:rPr>
          <w:color w:val="000000"/>
          <w:sz w:val="22"/>
          <w:szCs w:val="22"/>
        </w:rPr>
      </w:pPr>
      <w:r w:rsidRPr="0047741A">
        <w:rPr>
          <w:color w:val="000000"/>
          <w:sz w:val="22"/>
          <w:szCs w:val="22"/>
        </w:rPr>
        <w:t>Condition:</w:t>
      </w:r>
    </w:p>
    <w:p w:rsidR="00D30AE0" w:rsidRPr="0047741A" w:rsidRDefault="00D30AE0" w:rsidP="00D30AE0">
      <w:pPr>
        <w:autoSpaceDE w:val="0"/>
        <w:autoSpaceDN w:val="0"/>
        <w:adjustRightInd w:val="0"/>
        <w:rPr>
          <w:color w:val="000000"/>
          <w:sz w:val="22"/>
          <w:szCs w:val="22"/>
        </w:rPr>
      </w:pPr>
      <w:r w:rsidRPr="0047741A">
        <w:rPr>
          <w:color w:val="000000"/>
          <w:sz w:val="22"/>
          <w:szCs w:val="22"/>
        </w:rPr>
        <w:t>The development shall not commence until an Employment and Skills Training Plan that is tailored to the development has been submitted to and approved by the city council as Local Planning Authority (unless otherwise agreed in writing by the council). The development shall be carried out in accordance with that plan.</w:t>
      </w:r>
    </w:p>
    <w:p w:rsidR="00D30AE0" w:rsidRPr="0047741A" w:rsidRDefault="00D30AE0" w:rsidP="00D30AE0">
      <w:pPr>
        <w:autoSpaceDE w:val="0"/>
        <w:autoSpaceDN w:val="0"/>
        <w:adjustRightInd w:val="0"/>
        <w:rPr>
          <w:color w:val="000000"/>
          <w:sz w:val="22"/>
          <w:szCs w:val="22"/>
        </w:rPr>
      </w:pPr>
      <w:r w:rsidRPr="0047741A">
        <w:rPr>
          <w:color w:val="000000"/>
          <w:sz w:val="22"/>
          <w:szCs w:val="22"/>
        </w:rPr>
        <w:t>(In the interests of delivering local employment and skills training opportunities in accordance with Core Strategy Policy 10)</w:t>
      </w:r>
    </w:p>
    <w:p w:rsidR="00D30AE0" w:rsidRPr="0047741A" w:rsidRDefault="00D30AE0" w:rsidP="00D30AE0">
      <w:pPr>
        <w:autoSpaceDE w:val="0"/>
        <w:autoSpaceDN w:val="0"/>
        <w:adjustRightInd w:val="0"/>
        <w:rPr>
          <w:color w:val="000000"/>
          <w:sz w:val="22"/>
          <w:szCs w:val="22"/>
        </w:rPr>
      </w:pPr>
    </w:p>
    <w:p w:rsidR="00D30AE0" w:rsidRPr="0047741A" w:rsidRDefault="00D30AE0" w:rsidP="00D30AE0">
      <w:pPr>
        <w:autoSpaceDE w:val="0"/>
        <w:autoSpaceDN w:val="0"/>
        <w:adjustRightInd w:val="0"/>
        <w:rPr>
          <w:color w:val="000000"/>
          <w:sz w:val="22"/>
          <w:szCs w:val="22"/>
        </w:rPr>
      </w:pPr>
      <w:r w:rsidRPr="0047741A">
        <w:rPr>
          <w:color w:val="000000"/>
          <w:sz w:val="22"/>
          <w:szCs w:val="22"/>
        </w:rPr>
        <w:t>Note to applicant</w:t>
      </w:r>
    </w:p>
    <w:p w:rsidR="00D30AE0" w:rsidRPr="0047741A" w:rsidRDefault="00D30AE0" w:rsidP="00D30AE0">
      <w:pPr>
        <w:autoSpaceDE w:val="0"/>
        <w:autoSpaceDN w:val="0"/>
        <w:adjustRightInd w:val="0"/>
        <w:rPr>
          <w:color w:val="000000"/>
          <w:sz w:val="22"/>
          <w:szCs w:val="22"/>
        </w:rPr>
      </w:pPr>
      <w:r w:rsidRPr="0047741A">
        <w:rPr>
          <w:color w:val="000000"/>
          <w:sz w:val="22"/>
          <w:szCs w:val="22"/>
        </w:rPr>
        <w:t>The Employment and Skills Plan required by the condition above should be agreed as soon as possible before any development contracts are prepared and should be in accordance with the guidance in the Leicester City Council document Employment and Skills Plans Informal Guidance Note, May 2015</w:t>
      </w:r>
    </w:p>
    <w:p w:rsidR="00D30AE0" w:rsidRPr="0047741A" w:rsidRDefault="00D30AE0" w:rsidP="00D30AE0">
      <w:pPr>
        <w:autoSpaceDE w:val="0"/>
        <w:autoSpaceDN w:val="0"/>
        <w:adjustRightInd w:val="0"/>
        <w:rPr>
          <w:sz w:val="22"/>
          <w:szCs w:val="22"/>
        </w:rPr>
      </w:pPr>
    </w:p>
    <w:p w:rsidR="00D30AE0" w:rsidRPr="0047741A" w:rsidRDefault="00D30AE0" w:rsidP="00D30AE0">
      <w:pPr>
        <w:autoSpaceDE w:val="0"/>
        <w:autoSpaceDN w:val="0"/>
        <w:adjustRightInd w:val="0"/>
        <w:rPr>
          <w:sz w:val="22"/>
          <w:szCs w:val="22"/>
        </w:rPr>
      </w:pPr>
      <w:r w:rsidRPr="0047741A">
        <w:rPr>
          <w:sz w:val="22"/>
          <w:szCs w:val="22"/>
        </w:rPr>
        <w:t>B: Sample wording for a S106 agreement attached to a planning permission:</w:t>
      </w:r>
    </w:p>
    <w:p w:rsidR="00D30AE0" w:rsidRPr="0047741A" w:rsidRDefault="00D30AE0" w:rsidP="00D30AE0">
      <w:pPr>
        <w:autoSpaceDE w:val="0"/>
        <w:autoSpaceDN w:val="0"/>
        <w:adjustRightInd w:val="0"/>
        <w:rPr>
          <w:color w:val="EE1D24"/>
          <w:sz w:val="22"/>
          <w:szCs w:val="22"/>
        </w:rPr>
      </w:pPr>
    </w:p>
    <w:p w:rsidR="00D30AE0" w:rsidRPr="0047741A" w:rsidRDefault="00D30AE0" w:rsidP="00D30AE0">
      <w:pPr>
        <w:autoSpaceDE w:val="0"/>
        <w:autoSpaceDN w:val="0"/>
        <w:adjustRightInd w:val="0"/>
        <w:rPr>
          <w:color w:val="000000"/>
          <w:sz w:val="22"/>
          <w:szCs w:val="22"/>
        </w:rPr>
      </w:pPr>
      <w:r w:rsidRPr="0047741A">
        <w:rPr>
          <w:color w:val="000000"/>
          <w:sz w:val="22"/>
          <w:szCs w:val="22"/>
        </w:rPr>
        <w:t xml:space="preserve">1.1 Prior to commencement of development to submit </w:t>
      </w:r>
      <w:r w:rsidR="0057143E" w:rsidRPr="0047741A">
        <w:rPr>
          <w:color w:val="000000"/>
          <w:sz w:val="22"/>
          <w:szCs w:val="22"/>
        </w:rPr>
        <w:t xml:space="preserve">to the council for approval the </w:t>
      </w:r>
      <w:r w:rsidRPr="0047741A">
        <w:rPr>
          <w:color w:val="000000"/>
          <w:sz w:val="22"/>
          <w:szCs w:val="22"/>
        </w:rPr>
        <w:t>Employment and Skills plan.</w:t>
      </w:r>
    </w:p>
    <w:p w:rsidR="00D30AE0" w:rsidRPr="0047741A" w:rsidRDefault="00D30AE0" w:rsidP="00D30AE0">
      <w:pPr>
        <w:autoSpaceDE w:val="0"/>
        <w:autoSpaceDN w:val="0"/>
        <w:adjustRightInd w:val="0"/>
        <w:rPr>
          <w:color w:val="000000"/>
          <w:sz w:val="22"/>
          <w:szCs w:val="22"/>
        </w:rPr>
      </w:pPr>
    </w:p>
    <w:p w:rsidR="00D30AE0" w:rsidRPr="0047741A" w:rsidRDefault="00D30AE0" w:rsidP="00D30AE0">
      <w:pPr>
        <w:autoSpaceDE w:val="0"/>
        <w:autoSpaceDN w:val="0"/>
        <w:adjustRightInd w:val="0"/>
        <w:rPr>
          <w:color w:val="000000"/>
          <w:sz w:val="22"/>
          <w:szCs w:val="22"/>
        </w:rPr>
      </w:pPr>
      <w:r w:rsidRPr="0047741A">
        <w:rPr>
          <w:color w:val="000000"/>
          <w:sz w:val="22"/>
          <w:szCs w:val="22"/>
        </w:rPr>
        <w:t>1.2 The Employment and Skills plan submitted pur</w:t>
      </w:r>
      <w:r w:rsidR="0057143E" w:rsidRPr="0047741A">
        <w:rPr>
          <w:color w:val="000000"/>
          <w:sz w:val="22"/>
          <w:szCs w:val="22"/>
        </w:rPr>
        <w:t xml:space="preserve">suant to clause 1.1 above shall </w:t>
      </w:r>
      <w:r w:rsidRPr="0047741A">
        <w:rPr>
          <w:color w:val="000000"/>
          <w:sz w:val="22"/>
          <w:szCs w:val="22"/>
        </w:rPr>
        <w:t>include arrangements setting out how the owner will and to the extent they are not the same person how any developer or occupier and their contractors will be required to work directly with local employment/training agencies including but not limited to:</w:t>
      </w:r>
    </w:p>
    <w:p w:rsidR="00D30AE0" w:rsidRPr="0047741A" w:rsidRDefault="00D30AE0" w:rsidP="00D30AE0">
      <w:pPr>
        <w:autoSpaceDE w:val="0"/>
        <w:autoSpaceDN w:val="0"/>
        <w:adjustRightInd w:val="0"/>
        <w:rPr>
          <w:color w:val="000000"/>
          <w:sz w:val="22"/>
          <w:szCs w:val="22"/>
        </w:rPr>
      </w:pPr>
    </w:p>
    <w:p w:rsidR="00D30AE0" w:rsidRPr="0047741A" w:rsidRDefault="00D30AE0" w:rsidP="00D30AE0">
      <w:pPr>
        <w:autoSpaceDE w:val="0"/>
        <w:autoSpaceDN w:val="0"/>
        <w:adjustRightInd w:val="0"/>
        <w:rPr>
          <w:color w:val="000000"/>
          <w:sz w:val="22"/>
          <w:szCs w:val="22"/>
        </w:rPr>
      </w:pPr>
      <w:r w:rsidRPr="0047741A">
        <w:rPr>
          <w:color w:val="000000"/>
          <w:sz w:val="22"/>
          <w:szCs w:val="22"/>
        </w:rPr>
        <w:t>1.2.1 Voluntary and private sectors providers</w:t>
      </w:r>
    </w:p>
    <w:p w:rsidR="00D30AE0" w:rsidRPr="0047741A" w:rsidRDefault="00D30AE0" w:rsidP="00D30AE0">
      <w:pPr>
        <w:autoSpaceDE w:val="0"/>
        <w:autoSpaceDN w:val="0"/>
        <w:adjustRightInd w:val="0"/>
        <w:rPr>
          <w:color w:val="000000"/>
          <w:sz w:val="22"/>
          <w:szCs w:val="22"/>
        </w:rPr>
      </w:pPr>
      <w:r w:rsidRPr="0047741A">
        <w:rPr>
          <w:color w:val="000000"/>
          <w:sz w:val="22"/>
          <w:szCs w:val="22"/>
        </w:rPr>
        <w:t>1.2.2 Sixth form colleges, colleges of further education and universities</w:t>
      </w:r>
    </w:p>
    <w:p w:rsidR="00D30AE0" w:rsidRPr="0047741A" w:rsidRDefault="00D30AE0" w:rsidP="00D30AE0">
      <w:pPr>
        <w:autoSpaceDE w:val="0"/>
        <w:autoSpaceDN w:val="0"/>
        <w:adjustRightInd w:val="0"/>
        <w:rPr>
          <w:color w:val="000000"/>
          <w:sz w:val="22"/>
          <w:szCs w:val="22"/>
        </w:rPr>
      </w:pPr>
      <w:r w:rsidRPr="0047741A">
        <w:rPr>
          <w:color w:val="000000"/>
          <w:sz w:val="22"/>
          <w:szCs w:val="22"/>
        </w:rPr>
        <w:t>1.2.3 Job Centre Plus</w:t>
      </w:r>
    </w:p>
    <w:p w:rsidR="00D30AE0" w:rsidRPr="0047741A" w:rsidRDefault="00D30AE0" w:rsidP="00D30AE0">
      <w:pPr>
        <w:autoSpaceDE w:val="0"/>
        <w:autoSpaceDN w:val="0"/>
        <w:adjustRightInd w:val="0"/>
        <w:rPr>
          <w:color w:val="000000"/>
          <w:sz w:val="22"/>
          <w:szCs w:val="22"/>
        </w:rPr>
      </w:pPr>
    </w:p>
    <w:p w:rsidR="00D30AE0" w:rsidRPr="0047741A" w:rsidRDefault="00D30AE0" w:rsidP="00D30AE0">
      <w:pPr>
        <w:autoSpaceDE w:val="0"/>
        <w:autoSpaceDN w:val="0"/>
        <w:adjustRightInd w:val="0"/>
        <w:rPr>
          <w:color w:val="000000"/>
          <w:sz w:val="22"/>
          <w:szCs w:val="22"/>
        </w:rPr>
      </w:pPr>
      <w:r w:rsidRPr="0047741A">
        <w:rPr>
          <w:color w:val="000000"/>
          <w:sz w:val="22"/>
          <w:szCs w:val="22"/>
        </w:rPr>
        <w:t>1.3 Development shall not be commence</w:t>
      </w:r>
      <w:r w:rsidR="00E73B9D" w:rsidRPr="0047741A">
        <w:rPr>
          <w:color w:val="000000"/>
          <w:sz w:val="22"/>
          <w:szCs w:val="22"/>
        </w:rPr>
        <w:t>d</w:t>
      </w:r>
      <w:r w:rsidRPr="0047741A">
        <w:rPr>
          <w:color w:val="000000"/>
          <w:sz w:val="22"/>
          <w:szCs w:val="22"/>
        </w:rPr>
        <w:t>, until written approval of the Employment and Skills Training Plan has been received from the council (unless otherwise agreed in writing by the council).</w:t>
      </w:r>
    </w:p>
    <w:p w:rsidR="00D30AE0" w:rsidRPr="0047741A" w:rsidRDefault="00D30AE0" w:rsidP="00D30AE0">
      <w:pPr>
        <w:autoSpaceDE w:val="0"/>
        <w:autoSpaceDN w:val="0"/>
        <w:adjustRightInd w:val="0"/>
        <w:rPr>
          <w:color w:val="000000"/>
          <w:sz w:val="22"/>
          <w:szCs w:val="22"/>
        </w:rPr>
      </w:pPr>
    </w:p>
    <w:p w:rsidR="00D30AE0" w:rsidRPr="0047741A" w:rsidRDefault="00D30AE0" w:rsidP="00D30AE0">
      <w:pPr>
        <w:autoSpaceDE w:val="0"/>
        <w:autoSpaceDN w:val="0"/>
        <w:adjustRightInd w:val="0"/>
        <w:rPr>
          <w:color w:val="000000"/>
          <w:sz w:val="22"/>
          <w:szCs w:val="22"/>
        </w:rPr>
      </w:pPr>
      <w:r w:rsidRPr="0047741A">
        <w:rPr>
          <w:color w:val="000000"/>
          <w:sz w:val="22"/>
          <w:szCs w:val="22"/>
        </w:rPr>
        <w:t>1.4 Following written approval of the employment and skills plan by the council, the owner will implement and where necessary procure implementation and promote the objectives of the approved employment and skills plan and ensure that so far as reasonable the objectives are met.</w:t>
      </w:r>
      <w:r w:rsidRPr="0047741A">
        <w:rPr>
          <w:rStyle w:val="FootnoteReference"/>
          <w:color w:val="000000"/>
          <w:sz w:val="22"/>
          <w:szCs w:val="22"/>
        </w:rPr>
        <w:footnoteReference w:id="26"/>
      </w:r>
    </w:p>
    <w:p w:rsidR="00D30AE0" w:rsidRPr="0047741A" w:rsidRDefault="00D30AE0" w:rsidP="00D30AE0">
      <w:pPr>
        <w:rPr>
          <w:sz w:val="22"/>
          <w:szCs w:val="22"/>
        </w:rPr>
      </w:pPr>
    </w:p>
    <w:p w:rsidR="00192DB7" w:rsidRPr="0047741A" w:rsidRDefault="00192DB7" w:rsidP="00D30AE0">
      <w:pPr>
        <w:rPr>
          <w:sz w:val="22"/>
          <w:szCs w:val="22"/>
        </w:rPr>
      </w:pPr>
    </w:p>
    <w:p w:rsidR="0080307E" w:rsidRPr="0047741A" w:rsidRDefault="0080307E" w:rsidP="00D30AE0">
      <w:pPr>
        <w:rPr>
          <w:b/>
          <w:sz w:val="22"/>
          <w:szCs w:val="22"/>
        </w:rPr>
      </w:pPr>
    </w:p>
    <w:p w:rsidR="00C97B24" w:rsidRDefault="00C97B24" w:rsidP="00D30AE0">
      <w:pPr>
        <w:rPr>
          <w:b/>
          <w:sz w:val="22"/>
          <w:szCs w:val="22"/>
        </w:rPr>
      </w:pPr>
    </w:p>
    <w:p w:rsidR="00D30AE0" w:rsidRPr="00322368" w:rsidRDefault="00D30AE0" w:rsidP="00322368">
      <w:pPr>
        <w:rPr>
          <w:sz w:val="22"/>
          <w:szCs w:val="22"/>
        </w:rPr>
      </w:pPr>
      <w:r w:rsidRPr="00322368">
        <w:rPr>
          <w:b/>
          <w:sz w:val="22"/>
          <w:szCs w:val="22"/>
        </w:rPr>
        <w:t xml:space="preserve">Appendix </w:t>
      </w:r>
      <w:r w:rsidR="0028594C" w:rsidRPr="00322368">
        <w:rPr>
          <w:b/>
          <w:sz w:val="22"/>
          <w:szCs w:val="22"/>
        </w:rPr>
        <w:t>2</w:t>
      </w:r>
      <w:r w:rsidRPr="00322368">
        <w:rPr>
          <w:b/>
          <w:sz w:val="22"/>
          <w:szCs w:val="22"/>
        </w:rPr>
        <w:t>: Reading S</w:t>
      </w:r>
      <w:r w:rsidR="00322368" w:rsidRPr="00322368">
        <w:rPr>
          <w:b/>
          <w:sz w:val="22"/>
          <w:szCs w:val="22"/>
        </w:rPr>
        <w:t xml:space="preserve">upplementary </w:t>
      </w:r>
      <w:r w:rsidRPr="00322368">
        <w:rPr>
          <w:b/>
          <w:sz w:val="22"/>
          <w:szCs w:val="22"/>
        </w:rPr>
        <w:t>P</w:t>
      </w:r>
      <w:r w:rsidR="00322368" w:rsidRPr="00322368">
        <w:rPr>
          <w:b/>
          <w:sz w:val="22"/>
          <w:szCs w:val="22"/>
        </w:rPr>
        <w:t xml:space="preserve">lanning </w:t>
      </w:r>
      <w:r w:rsidRPr="00322368">
        <w:rPr>
          <w:b/>
          <w:sz w:val="22"/>
          <w:szCs w:val="22"/>
        </w:rPr>
        <w:t>D</w:t>
      </w:r>
      <w:r w:rsidR="00322368" w:rsidRPr="00322368">
        <w:rPr>
          <w:b/>
          <w:sz w:val="22"/>
          <w:szCs w:val="22"/>
        </w:rPr>
        <w:t>ocument</w:t>
      </w:r>
      <w:r w:rsidRPr="00322368">
        <w:rPr>
          <w:sz w:val="22"/>
          <w:szCs w:val="22"/>
        </w:rPr>
        <w:t xml:space="preserve"> (double click to open the PDF) </w:t>
      </w:r>
    </w:p>
    <w:p w:rsidR="00841572" w:rsidRDefault="00112416" w:rsidP="0028594C">
      <w:pPr>
        <w:pStyle w:val="NormalWeb"/>
        <w:rPr>
          <w:rFonts w:ascii="Arial" w:hAnsi="Arial" w:cs="Arial"/>
          <w:b/>
          <w:sz w:val="22"/>
          <w:szCs w:val="22"/>
        </w:rPr>
      </w:pPr>
      <w:r w:rsidRPr="0047741A">
        <w:rPr>
          <w:sz w:val="22"/>
          <w:szCs w:val="22"/>
        </w:rPr>
        <w:object w:dxaOrig="8925" w:dyaOrig="1263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1pt;height:631.05pt" o:ole="">
            <v:imagedata r:id="rId13" o:title=""/>
          </v:shape>
          <o:OLEObject Type="Embed" ProgID="AcroExch.Document.DC" ShapeID="_x0000_i1025" DrawAspect="Content" ObjectID="_1561810943" r:id="rId14"/>
        </w:object>
      </w:r>
    </w:p>
    <w:p w:rsidR="0060651E" w:rsidRDefault="0060651E">
      <w:pPr>
        <w:rPr>
          <w:b/>
          <w:sz w:val="22"/>
          <w:szCs w:val="22"/>
        </w:rPr>
        <w:sectPr w:rsidR="0060651E" w:rsidSect="0060651E">
          <w:pgSz w:w="11907" w:h="16839" w:code="9"/>
          <w:pgMar w:top="1440" w:right="1440" w:bottom="1440" w:left="1440" w:header="708" w:footer="708" w:gutter="0"/>
          <w:cols w:space="708"/>
          <w:docGrid w:linePitch="360"/>
        </w:sectPr>
      </w:pPr>
    </w:p>
    <w:p w:rsidR="0060651E" w:rsidRDefault="0060651E" w:rsidP="0060651E">
      <w:pPr>
        <w:rPr>
          <w:b/>
          <w:sz w:val="22"/>
          <w:szCs w:val="22"/>
        </w:rPr>
      </w:pPr>
    </w:p>
    <w:p w:rsidR="000176D6" w:rsidRPr="0060651E" w:rsidRDefault="000176D6" w:rsidP="0060651E">
      <w:pPr>
        <w:rPr>
          <w:b/>
          <w:sz w:val="22"/>
          <w:szCs w:val="22"/>
        </w:rPr>
      </w:pPr>
      <w:r>
        <w:rPr>
          <w:b/>
          <w:sz w:val="22"/>
          <w:szCs w:val="22"/>
        </w:rPr>
        <w:t xml:space="preserve">Appendix </w:t>
      </w:r>
      <w:r w:rsidR="0028594C">
        <w:rPr>
          <w:b/>
          <w:sz w:val="22"/>
          <w:szCs w:val="22"/>
        </w:rPr>
        <w:t>3</w:t>
      </w:r>
      <w:r>
        <w:rPr>
          <w:b/>
          <w:sz w:val="22"/>
          <w:szCs w:val="22"/>
        </w:rPr>
        <w:t>: Construction Phase Community Employment Plan</w:t>
      </w:r>
      <w:r w:rsidR="00395C52">
        <w:rPr>
          <w:b/>
          <w:sz w:val="22"/>
          <w:szCs w:val="22"/>
        </w:rPr>
        <w:t xml:space="preserve"> Template</w:t>
      </w:r>
    </w:p>
    <w:p w:rsidR="000176D6" w:rsidRDefault="000176D6" w:rsidP="0028594C">
      <w:pPr>
        <w:pStyle w:val="NormalWeb"/>
        <w:rPr>
          <w:rFonts w:ascii="Arial" w:hAnsi="Arial" w:cs="Arial"/>
          <w:sz w:val="22"/>
          <w:szCs w:val="22"/>
        </w:rPr>
      </w:pPr>
    </w:p>
    <w:p w:rsidR="000176D6" w:rsidRDefault="000176D6" w:rsidP="0028594C">
      <w:pPr>
        <w:pStyle w:val="NormalWeb"/>
        <w:rPr>
          <w:rFonts w:ascii="Arial" w:hAnsi="Arial" w:cs="Arial"/>
          <w:sz w:val="22"/>
          <w:szCs w:val="22"/>
        </w:rPr>
      </w:pPr>
      <w:r>
        <w:rPr>
          <w:rFonts w:ascii="Arial" w:hAnsi="Arial" w:cs="Arial"/>
          <w:sz w:val="22"/>
          <w:szCs w:val="22"/>
        </w:rPr>
        <w:t xml:space="preserve">A Community Employment Plan has been developed by (the developer) with support from…. </w:t>
      </w:r>
    </w:p>
    <w:p w:rsidR="000176D6" w:rsidRDefault="000176D6" w:rsidP="0028594C">
      <w:pPr>
        <w:pStyle w:val="NormalWeb"/>
        <w:rPr>
          <w:rFonts w:ascii="Arial" w:hAnsi="Arial" w:cs="Arial"/>
          <w:sz w:val="22"/>
          <w:szCs w:val="22"/>
        </w:rPr>
      </w:pPr>
    </w:p>
    <w:p w:rsidR="000176D6" w:rsidRDefault="000176D6" w:rsidP="0028594C">
      <w:pPr>
        <w:pStyle w:val="NormalWeb"/>
        <w:rPr>
          <w:rFonts w:ascii="Arial" w:hAnsi="Arial" w:cs="Arial"/>
          <w:sz w:val="22"/>
          <w:szCs w:val="22"/>
        </w:rPr>
      </w:pPr>
      <w:r>
        <w:rPr>
          <w:rFonts w:ascii="Arial" w:hAnsi="Arial" w:cs="Arial"/>
          <w:sz w:val="22"/>
          <w:szCs w:val="22"/>
        </w:rPr>
        <w:t>The plan below sets out the construction phase Community Employment Plan and outcomes required as detailed by condition x of the development site outline planning permission (reference x)</w:t>
      </w:r>
    </w:p>
    <w:p w:rsidR="000176D6" w:rsidRDefault="000176D6" w:rsidP="0028594C">
      <w:pPr>
        <w:pStyle w:val="NormalWeb"/>
        <w:rPr>
          <w:rFonts w:ascii="Arial" w:hAnsi="Arial" w:cs="Arial"/>
          <w:sz w:val="22"/>
          <w:szCs w:val="22"/>
        </w:rPr>
      </w:pPr>
    </w:p>
    <w:p w:rsidR="000176D6" w:rsidRDefault="000176D6" w:rsidP="0028594C">
      <w:pPr>
        <w:pStyle w:val="NormalWeb"/>
        <w:rPr>
          <w:rFonts w:ascii="Arial" w:hAnsi="Arial" w:cs="Arial"/>
          <w:sz w:val="22"/>
          <w:szCs w:val="22"/>
        </w:rPr>
      </w:pPr>
      <w:r>
        <w:rPr>
          <w:rFonts w:ascii="Arial" w:hAnsi="Arial" w:cs="Arial"/>
          <w:sz w:val="22"/>
          <w:szCs w:val="22"/>
        </w:rPr>
        <w:t>Outputs from the plan will be measured and monitored as part of an on-going dialogue from monthly meetings with a variety of key external and internal stakeholders. All progress will be shared regularly with the Local Planning Authority. Stakeholders participating in the Community Employment Plan include:</w:t>
      </w:r>
    </w:p>
    <w:p w:rsidR="000176D6" w:rsidRDefault="000176D6" w:rsidP="0028594C">
      <w:pPr>
        <w:pStyle w:val="NormalWeb"/>
        <w:rPr>
          <w:rFonts w:ascii="Arial" w:hAnsi="Arial" w:cs="Arial"/>
          <w:sz w:val="22"/>
          <w:szCs w:val="22"/>
        </w:rPr>
      </w:pPr>
    </w:p>
    <w:p w:rsidR="000176D6" w:rsidRPr="002A3850" w:rsidRDefault="000176D6" w:rsidP="0028594C">
      <w:pPr>
        <w:pStyle w:val="NormalWeb"/>
        <w:rPr>
          <w:rFonts w:ascii="Arial" w:hAnsi="Arial" w:cs="Arial"/>
          <w:sz w:val="22"/>
          <w:szCs w:val="22"/>
        </w:rPr>
      </w:pPr>
    </w:p>
    <w:p w:rsidR="000176D6" w:rsidRDefault="000176D6" w:rsidP="0028594C">
      <w:pPr>
        <w:autoSpaceDE w:val="0"/>
        <w:autoSpaceDN w:val="0"/>
        <w:adjustRightInd w:val="0"/>
        <w:jc w:val="center"/>
        <w:rPr>
          <w:b/>
          <w:sz w:val="22"/>
          <w:szCs w:val="22"/>
        </w:rPr>
      </w:pPr>
    </w:p>
    <w:p w:rsidR="000176D6" w:rsidRDefault="000176D6" w:rsidP="0028594C">
      <w:pPr>
        <w:autoSpaceDE w:val="0"/>
        <w:autoSpaceDN w:val="0"/>
        <w:adjustRightInd w:val="0"/>
        <w:jc w:val="center"/>
        <w:rPr>
          <w:b/>
          <w:sz w:val="22"/>
          <w:szCs w:val="22"/>
        </w:rPr>
      </w:pPr>
    </w:p>
    <w:p w:rsidR="000176D6" w:rsidRPr="00240773" w:rsidRDefault="000176D6" w:rsidP="0028594C">
      <w:pPr>
        <w:autoSpaceDE w:val="0"/>
        <w:autoSpaceDN w:val="0"/>
        <w:adjustRightInd w:val="0"/>
        <w:rPr>
          <w:sz w:val="22"/>
          <w:szCs w:val="22"/>
        </w:rPr>
      </w:pPr>
    </w:p>
    <w:p w:rsidR="000176D6" w:rsidRDefault="000176D6">
      <w:pPr>
        <w:spacing w:after="160" w:line="259" w:lineRule="auto"/>
        <w:rPr>
          <w:sz w:val="22"/>
          <w:szCs w:val="22"/>
        </w:rPr>
      </w:pPr>
      <w:r>
        <w:rPr>
          <w:sz w:val="22"/>
          <w:szCs w:val="22"/>
        </w:rPr>
        <w:br w:type="page"/>
      </w:r>
    </w:p>
    <w:p w:rsidR="000176D6" w:rsidRDefault="000176D6" w:rsidP="0028594C">
      <w:pPr>
        <w:rPr>
          <w:sz w:val="22"/>
          <w:szCs w:val="22"/>
        </w:rPr>
      </w:pPr>
    </w:p>
    <w:p w:rsidR="000176D6" w:rsidRPr="00E12811" w:rsidRDefault="000176D6" w:rsidP="0028594C">
      <w:pPr>
        <w:autoSpaceDE w:val="0"/>
        <w:autoSpaceDN w:val="0"/>
        <w:adjustRightInd w:val="0"/>
        <w:jc w:val="center"/>
        <w:rPr>
          <w:b/>
          <w:sz w:val="18"/>
          <w:szCs w:val="18"/>
        </w:rPr>
      </w:pPr>
    </w:p>
    <w:tbl>
      <w:tblPr>
        <w:tblStyle w:val="TableGrid"/>
        <w:tblW w:w="14850" w:type="dxa"/>
        <w:tblLayout w:type="fixed"/>
        <w:tblLook w:val="04A0" w:firstRow="1" w:lastRow="0" w:firstColumn="1" w:lastColumn="0" w:noHBand="0" w:noVBand="1"/>
      </w:tblPr>
      <w:tblGrid>
        <w:gridCol w:w="1555"/>
        <w:gridCol w:w="2835"/>
        <w:gridCol w:w="1701"/>
        <w:gridCol w:w="1984"/>
        <w:gridCol w:w="1701"/>
        <w:gridCol w:w="1814"/>
        <w:gridCol w:w="3260"/>
      </w:tblGrid>
      <w:tr w:rsidR="000176D6" w:rsidRPr="00BD66AD" w:rsidTr="0028594C">
        <w:tc>
          <w:tcPr>
            <w:tcW w:w="1555" w:type="dxa"/>
            <w:shd w:val="clear" w:color="auto" w:fill="BFBFBF" w:themeFill="background1" w:themeFillShade="BF"/>
          </w:tcPr>
          <w:p w:rsidR="000176D6" w:rsidRPr="00BD66AD" w:rsidRDefault="000176D6">
            <w:pPr>
              <w:rPr>
                <w:sz w:val="18"/>
                <w:szCs w:val="18"/>
              </w:rPr>
            </w:pPr>
            <w:r w:rsidRPr="00BD66AD">
              <w:rPr>
                <w:sz w:val="18"/>
                <w:szCs w:val="18"/>
              </w:rPr>
              <w:t>Action</w:t>
            </w:r>
          </w:p>
        </w:tc>
        <w:tc>
          <w:tcPr>
            <w:tcW w:w="2835" w:type="dxa"/>
            <w:shd w:val="clear" w:color="auto" w:fill="BFBFBF" w:themeFill="background1" w:themeFillShade="BF"/>
          </w:tcPr>
          <w:p w:rsidR="000176D6" w:rsidRPr="00BD66AD" w:rsidRDefault="000176D6">
            <w:pPr>
              <w:rPr>
                <w:sz w:val="18"/>
                <w:szCs w:val="18"/>
              </w:rPr>
            </w:pPr>
            <w:r w:rsidRPr="00BD66AD">
              <w:rPr>
                <w:sz w:val="18"/>
                <w:szCs w:val="18"/>
              </w:rPr>
              <w:t>Activity</w:t>
            </w:r>
          </w:p>
        </w:tc>
        <w:tc>
          <w:tcPr>
            <w:tcW w:w="1701" w:type="dxa"/>
            <w:shd w:val="clear" w:color="auto" w:fill="BFBFBF" w:themeFill="background1" w:themeFillShade="BF"/>
          </w:tcPr>
          <w:p w:rsidR="000176D6" w:rsidRPr="00BD66AD" w:rsidRDefault="000176D6">
            <w:pPr>
              <w:rPr>
                <w:sz w:val="18"/>
                <w:szCs w:val="18"/>
              </w:rPr>
            </w:pPr>
            <w:r w:rsidRPr="00BD66AD">
              <w:rPr>
                <w:sz w:val="18"/>
                <w:szCs w:val="18"/>
              </w:rPr>
              <w:t>Timescale</w:t>
            </w:r>
          </w:p>
        </w:tc>
        <w:tc>
          <w:tcPr>
            <w:tcW w:w="1984" w:type="dxa"/>
            <w:shd w:val="clear" w:color="auto" w:fill="BFBFBF" w:themeFill="background1" w:themeFillShade="BF"/>
          </w:tcPr>
          <w:p w:rsidR="000176D6" w:rsidRPr="00BD66AD" w:rsidRDefault="000176D6">
            <w:pPr>
              <w:rPr>
                <w:sz w:val="18"/>
                <w:szCs w:val="18"/>
              </w:rPr>
            </w:pPr>
            <w:r w:rsidRPr="00BD66AD">
              <w:rPr>
                <w:sz w:val="18"/>
                <w:szCs w:val="18"/>
              </w:rPr>
              <w:t>Target/outputs</w:t>
            </w:r>
          </w:p>
        </w:tc>
        <w:tc>
          <w:tcPr>
            <w:tcW w:w="1701" w:type="dxa"/>
            <w:shd w:val="clear" w:color="auto" w:fill="BFBFBF" w:themeFill="background1" w:themeFillShade="BF"/>
          </w:tcPr>
          <w:p w:rsidR="000176D6" w:rsidRPr="00BD66AD" w:rsidRDefault="000176D6">
            <w:pPr>
              <w:rPr>
                <w:sz w:val="18"/>
                <w:szCs w:val="18"/>
              </w:rPr>
            </w:pPr>
            <w:r w:rsidRPr="00BD66AD">
              <w:rPr>
                <w:sz w:val="18"/>
                <w:szCs w:val="18"/>
              </w:rPr>
              <w:t>Stretch target</w:t>
            </w:r>
          </w:p>
        </w:tc>
        <w:tc>
          <w:tcPr>
            <w:tcW w:w="1814" w:type="dxa"/>
            <w:shd w:val="clear" w:color="auto" w:fill="BFBFBF" w:themeFill="background1" w:themeFillShade="BF"/>
          </w:tcPr>
          <w:p w:rsidR="000176D6" w:rsidRPr="00BD66AD" w:rsidRDefault="000176D6">
            <w:pPr>
              <w:rPr>
                <w:sz w:val="18"/>
                <w:szCs w:val="18"/>
              </w:rPr>
            </w:pPr>
            <w:r>
              <w:rPr>
                <w:sz w:val="18"/>
                <w:szCs w:val="18"/>
              </w:rPr>
              <w:t>Responsible person</w:t>
            </w:r>
          </w:p>
        </w:tc>
        <w:tc>
          <w:tcPr>
            <w:tcW w:w="3260" w:type="dxa"/>
            <w:shd w:val="clear" w:color="auto" w:fill="BFBFBF" w:themeFill="background1" w:themeFillShade="BF"/>
          </w:tcPr>
          <w:p w:rsidR="000176D6" w:rsidRPr="00BD66AD" w:rsidRDefault="000176D6">
            <w:pPr>
              <w:rPr>
                <w:sz w:val="18"/>
                <w:szCs w:val="18"/>
              </w:rPr>
            </w:pPr>
            <w:r>
              <w:rPr>
                <w:sz w:val="18"/>
                <w:szCs w:val="18"/>
              </w:rPr>
              <w:t>Definition</w:t>
            </w:r>
          </w:p>
        </w:tc>
      </w:tr>
      <w:tr w:rsidR="000176D6" w:rsidRPr="00BD66AD" w:rsidTr="0028594C">
        <w:tc>
          <w:tcPr>
            <w:tcW w:w="1555" w:type="dxa"/>
            <w:vMerge w:val="restart"/>
          </w:tcPr>
          <w:p w:rsidR="000176D6" w:rsidRPr="00BD66AD" w:rsidRDefault="000176D6" w:rsidP="0028594C">
            <w:pPr>
              <w:autoSpaceDE w:val="0"/>
              <w:autoSpaceDN w:val="0"/>
              <w:adjustRightInd w:val="0"/>
              <w:rPr>
                <w:b/>
                <w:sz w:val="18"/>
                <w:szCs w:val="18"/>
              </w:rPr>
            </w:pPr>
            <w:r w:rsidRPr="00BD66AD">
              <w:rPr>
                <w:b/>
                <w:sz w:val="18"/>
                <w:szCs w:val="18"/>
              </w:rPr>
              <w:t>Local labour, supply chain &amp; procurement</w:t>
            </w:r>
          </w:p>
          <w:p w:rsidR="000176D6" w:rsidRPr="00BD66AD" w:rsidRDefault="000176D6" w:rsidP="0028594C">
            <w:pPr>
              <w:autoSpaceDE w:val="0"/>
              <w:autoSpaceDN w:val="0"/>
              <w:adjustRightInd w:val="0"/>
              <w:rPr>
                <w:sz w:val="18"/>
                <w:szCs w:val="18"/>
              </w:rPr>
            </w:pPr>
          </w:p>
        </w:tc>
        <w:tc>
          <w:tcPr>
            <w:tcW w:w="2835" w:type="dxa"/>
          </w:tcPr>
          <w:p w:rsidR="000176D6" w:rsidRPr="00BD66AD" w:rsidRDefault="000176D6" w:rsidP="0028594C">
            <w:pPr>
              <w:autoSpaceDE w:val="0"/>
              <w:autoSpaceDN w:val="0"/>
              <w:adjustRightInd w:val="0"/>
              <w:rPr>
                <w:sz w:val="18"/>
                <w:szCs w:val="18"/>
              </w:rPr>
            </w:pPr>
            <w:r w:rsidRPr="00BD66AD">
              <w:rPr>
                <w:sz w:val="18"/>
                <w:szCs w:val="18"/>
              </w:rPr>
              <w:t>Local employment and training clauses including use of local apprenticeships and traineeships built into procurement contracts</w:t>
            </w:r>
          </w:p>
          <w:p w:rsidR="000176D6" w:rsidRPr="00BD66AD" w:rsidRDefault="000176D6">
            <w:pPr>
              <w:rPr>
                <w:sz w:val="18"/>
                <w:szCs w:val="18"/>
              </w:rPr>
            </w:pPr>
          </w:p>
        </w:tc>
        <w:tc>
          <w:tcPr>
            <w:tcW w:w="1701" w:type="dxa"/>
          </w:tcPr>
          <w:p w:rsidR="000176D6" w:rsidRPr="00BD66AD" w:rsidRDefault="000176D6">
            <w:pPr>
              <w:rPr>
                <w:sz w:val="18"/>
                <w:szCs w:val="18"/>
              </w:rPr>
            </w:pPr>
          </w:p>
        </w:tc>
        <w:tc>
          <w:tcPr>
            <w:tcW w:w="1984" w:type="dxa"/>
          </w:tcPr>
          <w:p w:rsidR="000176D6" w:rsidRPr="00BD66AD" w:rsidRDefault="000176D6" w:rsidP="0028594C">
            <w:pPr>
              <w:autoSpaceDE w:val="0"/>
              <w:autoSpaceDN w:val="0"/>
              <w:adjustRightInd w:val="0"/>
              <w:rPr>
                <w:sz w:val="18"/>
                <w:szCs w:val="18"/>
              </w:rPr>
            </w:pPr>
          </w:p>
        </w:tc>
        <w:tc>
          <w:tcPr>
            <w:tcW w:w="1701" w:type="dxa"/>
          </w:tcPr>
          <w:p w:rsidR="000176D6" w:rsidRPr="00BD66AD" w:rsidRDefault="000176D6">
            <w:pPr>
              <w:rPr>
                <w:sz w:val="18"/>
                <w:szCs w:val="18"/>
              </w:rPr>
            </w:pPr>
          </w:p>
        </w:tc>
        <w:tc>
          <w:tcPr>
            <w:tcW w:w="1814" w:type="dxa"/>
          </w:tcPr>
          <w:p w:rsidR="000176D6" w:rsidRPr="00BD66AD" w:rsidRDefault="000176D6">
            <w:pPr>
              <w:rPr>
                <w:sz w:val="18"/>
                <w:szCs w:val="18"/>
              </w:rPr>
            </w:pPr>
          </w:p>
        </w:tc>
        <w:tc>
          <w:tcPr>
            <w:tcW w:w="3260" w:type="dxa"/>
          </w:tcPr>
          <w:p w:rsidR="000176D6" w:rsidRPr="00BD66AD" w:rsidRDefault="000176D6">
            <w:pPr>
              <w:rPr>
                <w:sz w:val="18"/>
                <w:szCs w:val="18"/>
              </w:rPr>
            </w:pPr>
          </w:p>
        </w:tc>
      </w:tr>
      <w:tr w:rsidR="000176D6" w:rsidRPr="00BD66AD" w:rsidTr="0028594C">
        <w:tc>
          <w:tcPr>
            <w:tcW w:w="1555" w:type="dxa"/>
            <w:vMerge/>
          </w:tcPr>
          <w:p w:rsidR="000176D6" w:rsidRPr="00BD66AD" w:rsidRDefault="000176D6">
            <w:pPr>
              <w:rPr>
                <w:sz w:val="18"/>
                <w:szCs w:val="18"/>
              </w:rPr>
            </w:pPr>
          </w:p>
        </w:tc>
        <w:tc>
          <w:tcPr>
            <w:tcW w:w="2835" w:type="dxa"/>
          </w:tcPr>
          <w:p w:rsidR="000176D6" w:rsidRPr="00BD66AD" w:rsidRDefault="000176D6" w:rsidP="0028594C">
            <w:pPr>
              <w:autoSpaceDE w:val="0"/>
              <w:autoSpaceDN w:val="0"/>
              <w:adjustRightInd w:val="0"/>
              <w:rPr>
                <w:sz w:val="18"/>
                <w:szCs w:val="18"/>
              </w:rPr>
            </w:pPr>
            <w:r>
              <w:rPr>
                <w:sz w:val="18"/>
                <w:szCs w:val="18"/>
              </w:rPr>
              <w:t>Maximise</w:t>
            </w:r>
            <w:r w:rsidRPr="00BD66AD">
              <w:rPr>
                <w:sz w:val="18"/>
                <w:szCs w:val="18"/>
              </w:rPr>
              <w:t xml:space="preserve"> local procurement through ensuring main and sub-contractors source locally  where practical</w:t>
            </w:r>
          </w:p>
          <w:p w:rsidR="000176D6" w:rsidRPr="00BD66AD" w:rsidRDefault="000176D6">
            <w:pPr>
              <w:rPr>
                <w:sz w:val="18"/>
                <w:szCs w:val="18"/>
              </w:rPr>
            </w:pPr>
          </w:p>
        </w:tc>
        <w:tc>
          <w:tcPr>
            <w:tcW w:w="1701" w:type="dxa"/>
          </w:tcPr>
          <w:p w:rsidR="000176D6" w:rsidRPr="00BD66AD" w:rsidRDefault="000176D6">
            <w:pPr>
              <w:rPr>
                <w:sz w:val="18"/>
                <w:szCs w:val="18"/>
              </w:rPr>
            </w:pPr>
          </w:p>
        </w:tc>
        <w:tc>
          <w:tcPr>
            <w:tcW w:w="1984" w:type="dxa"/>
          </w:tcPr>
          <w:p w:rsidR="000176D6" w:rsidRPr="00BD66AD" w:rsidRDefault="000176D6">
            <w:pPr>
              <w:rPr>
                <w:sz w:val="18"/>
                <w:szCs w:val="18"/>
              </w:rPr>
            </w:pPr>
          </w:p>
        </w:tc>
        <w:tc>
          <w:tcPr>
            <w:tcW w:w="1701" w:type="dxa"/>
          </w:tcPr>
          <w:p w:rsidR="000176D6" w:rsidRPr="00BD66AD" w:rsidRDefault="000176D6">
            <w:pPr>
              <w:rPr>
                <w:sz w:val="18"/>
                <w:szCs w:val="18"/>
              </w:rPr>
            </w:pPr>
          </w:p>
        </w:tc>
        <w:tc>
          <w:tcPr>
            <w:tcW w:w="1814" w:type="dxa"/>
          </w:tcPr>
          <w:p w:rsidR="000176D6" w:rsidRPr="00BD66AD" w:rsidRDefault="000176D6">
            <w:pPr>
              <w:rPr>
                <w:sz w:val="18"/>
                <w:szCs w:val="18"/>
              </w:rPr>
            </w:pPr>
          </w:p>
        </w:tc>
        <w:tc>
          <w:tcPr>
            <w:tcW w:w="3260" w:type="dxa"/>
          </w:tcPr>
          <w:p w:rsidR="000176D6" w:rsidRPr="00BD66AD" w:rsidRDefault="000176D6">
            <w:pPr>
              <w:rPr>
                <w:sz w:val="18"/>
                <w:szCs w:val="18"/>
              </w:rPr>
            </w:pPr>
          </w:p>
        </w:tc>
      </w:tr>
      <w:tr w:rsidR="000176D6" w:rsidRPr="00BD66AD" w:rsidTr="0028594C">
        <w:tc>
          <w:tcPr>
            <w:tcW w:w="1555" w:type="dxa"/>
            <w:vMerge/>
          </w:tcPr>
          <w:p w:rsidR="000176D6" w:rsidRPr="00BD66AD" w:rsidRDefault="000176D6">
            <w:pPr>
              <w:rPr>
                <w:sz w:val="18"/>
                <w:szCs w:val="18"/>
              </w:rPr>
            </w:pPr>
          </w:p>
        </w:tc>
        <w:tc>
          <w:tcPr>
            <w:tcW w:w="2835" w:type="dxa"/>
          </w:tcPr>
          <w:p w:rsidR="000176D6" w:rsidRPr="00BD66AD" w:rsidRDefault="000176D6" w:rsidP="0028594C">
            <w:pPr>
              <w:autoSpaceDE w:val="0"/>
              <w:autoSpaceDN w:val="0"/>
              <w:adjustRightInd w:val="0"/>
              <w:rPr>
                <w:sz w:val="18"/>
                <w:szCs w:val="18"/>
              </w:rPr>
            </w:pPr>
            <w:r w:rsidRPr="00BD66AD">
              <w:rPr>
                <w:sz w:val="18"/>
                <w:szCs w:val="18"/>
              </w:rPr>
              <w:t xml:space="preserve">Hold a minimum of </w:t>
            </w:r>
            <w:r>
              <w:rPr>
                <w:sz w:val="18"/>
                <w:szCs w:val="18"/>
              </w:rPr>
              <w:t>x</w:t>
            </w:r>
            <w:r w:rsidRPr="00BD66AD">
              <w:rPr>
                <w:sz w:val="18"/>
                <w:szCs w:val="18"/>
              </w:rPr>
              <w:t xml:space="preserve"> “meet the buyer” events aimed at supporting local supply chain opportunities.</w:t>
            </w:r>
          </w:p>
          <w:p w:rsidR="000176D6" w:rsidRPr="00BD66AD" w:rsidRDefault="000176D6">
            <w:pPr>
              <w:rPr>
                <w:sz w:val="18"/>
                <w:szCs w:val="18"/>
              </w:rPr>
            </w:pPr>
          </w:p>
        </w:tc>
        <w:tc>
          <w:tcPr>
            <w:tcW w:w="1701" w:type="dxa"/>
          </w:tcPr>
          <w:p w:rsidR="000176D6" w:rsidRPr="00BD66AD" w:rsidRDefault="000176D6">
            <w:pPr>
              <w:rPr>
                <w:sz w:val="18"/>
                <w:szCs w:val="18"/>
              </w:rPr>
            </w:pPr>
          </w:p>
        </w:tc>
        <w:tc>
          <w:tcPr>
            <w:tcW w:w="1984" w:type="dxa"/>
          </w:tcPr>
          <w:p w:rsidR="000176D6" w:rsidRPr="00BD66AD" w:rsidRDefault="000176D6" w:rsidP="0028594C">
            <w:pPr>
              <w:autoSpaceDE w:val="0"/>
              <w:autoSpaceDN w:val="0"/>
              <w:adjustRightInd w:val="0"/>
              <w:rPr>
                <w:sz w:val="18"/>
                <w:szCs w:val="18"/>
              </w:rPr>
            </w:pPr>
          </w:p>
        </w:tc>
        <w:tc>
          <w:tcPr>
            <w:tcW w:w="1701" w:type="dxa"/>
          </w:tcPr>
          <w:p w:rsidR="000176D6" w:rsidRPr="00BD66AD" w:rsidRDefault="000176D6">
            <w:pPr>
              <w:rPr>
                <w:sz w:val="18"/>
                <w:szCs w:val="18"/>
              </w:rPr>
            </w:pPr>
          </w:p>
        </w:tc>
        <w:tc>
          <w:tcPr>
            <w:tcW w:w="1814" w:type="dxa"/>
          </w:tcPr>
          <w:p w:rsidR="000176D6" w:rsidRPr="00BD66AD" w:rsidRDefault="000176D6" w:rsidP="0028594C">
            <w:pPr>
              <w:autoSpaceDE w:val="0"/>
              <w:autoSpaceDN w:val="0"/>
              <w:adjustRightInd w:val="0"/>
              <w:rPr>
                <w:sz w:val="18"/>
                <w:szCs w:val="18"/>
              </w:rPr>
            </w:pPr>
          </w:p>
        </w:tc>
        <w:tc>
          <w:tcPr>
            <w:tcW w:w="3260" w:type="dxa"/>
          </w:tcPr>
          <w:p w:rsidR="000176D6" w:rsidRPr="00BD66AD" w:rsidRDefault="000176D6" w:rsidP="0028594C">
            <w:pPr>
              <w:autoSpaceDE w:val="0"/>
              <w:autoSpaceDN w:val="0"/>
              <w:adjustRightInd w:val="0"/>
              <w:rPr>
                <w:sz w:val="18"/>
                <w:szCs w:val="18"/>
              </w:rPr>
            </w:pPr>
            <w:r w:rsidRPr="00BD66AD">
              <w:rPr>
                <w:sz w:val="18"/>
                <w:szCs w:val="18"/>
              </w:rPr>
              <w:t xml:space="preserve">Meet the Buyer’ events </w:t>
            </w:r>
            <w:r>
              <w:rPr>
                <w:sz w:val="18"/>
                <w:szCs w:val="18"/>
              </w:rPr>
              <w:t>are run by the construction partner to explain the project, the opportunities and the procurement process to local suppliers</w:t>
            </w:r>
          </w:p>
          <w:p w:rsidR="000176D6" w:rsidRPr="00BD66AD" w:rsidRDefault="000176D6" w:rsidP="0028594C">
            <w:pPr>
              <w:autoSpaceDE w:val="0"/>
              <w:autoSpaceDN w:val="0"/>
              <w:adjustRightInd w:val="0"/>
              <w:rPr>
                <w:sz w:val="18"/>
                <w:szCs w:val="18"/>
              </w:rPr>
            </w:pPr>
          </w:p>
        </w:tc>
      </w:tr>
      <w:tr w:rsidR="000176D6" w:rsidRPr="00BD66AD" w:rsidTr="0028594C">
        <w:tc>
          <w:tcPr>
            <w:tcW w:w="1555" w:type="dxa"/>
            <w:vMerge/>
          </w:tcPr>
          <w:p w:rsidR="000176D6" w:rsidRPr="00BD66AD" w:rsidRDefault="000176D6">
            <w:pPr>
              <w:rPr>
                <w:sz w:val="18"/>
                <w:szCs w:val="18"/>
              </w:rPr>
            </w:pPr>
          </w:p>
        </w:tc>
        <w:tc>
          <w:tcPr>
            <w:tcW w:w="2835" w:type="dxa"/>
          </w:tcPr>
          <w:p w:rsidR="000176D6" w:rsidRPr="00BD66AD" w:rsidRDefault="000176D6" w:rsidP="0028594C">
            <w:pPr>
              <w:autoSpaceDE w:val="0"/>
              <w:autoSpaceDN w:val="0"/>
              <w:adjustRightInd w:val="0"/>
              <w:rPr>
                <w:sz w:val="18"/>
                <w:szCs w:val="18"/>
              </w:rPr>
            </w:pPr>
            <w:r w:rsidRPr="00BD66AD">
              <w:rPr>
                <w:sz w:val="18"/>
                <w:szCs w:val="18"/>
              </w:rPr>
              <w:t>Supporting employment for young people</w:t>
            </w:r>
          </w:p>
          <w:p w:rsidR="000176D6" w:rsidRPr="00BD66AD" w:rsidRDefault="000176D6" w:rsidP="0028594C">
            <w:pPr>
              <w:autoSpaceDE w:val="0"/>
              <w:autoSpaceDN w:val="0"/>
              <w:adjustRightInd w:val="0"/>
              <w:rPr>
                <w:sz w:val="18"/>
                <w:szCs w:val="18"/>
              </w:rPr>
            </w:pPr>
          </w:p>
          <w:p w:rsidR="000176D6" w:rsidRPr="00BD66AD" w:rsidRDefault="000176D6" w:rsidP="0028594C">
            <w:pPr>
              <w:autoSpaceDE w:val="0"/>
              <w:autoSpaceDN w:val="0"/>
              <w:adjustRightInd w:val="0"/>
              <w:rPr>
                <w:sz w:val="18"/>
                <w:szCs w:val="18"/>
              </w:rPr>
            </w:pPr>
          </w:p>
        </w:tc>
        <w:tc>
          <w:tcPr>
            <w:tcW w:w="1701" w:type="dxa"/>
          </w:tcPr>
          <w:p w:rsidR="000176D6" w:rsidRPr="00BD66AD" w:rsidRDefault="000176D6" w:rsidP="0028594C">
            <w:pPr>
              <w:autoSpaceDE w:val="0"/>
              <w:autoSpaceDN w:val="0"/>
              <w:adjustRightInd w:val="0"/>
              <w:rPr>
                <w:sz w:val="18"/>
                <w:szCs w:val="18"/>
              </w:rPr>
            </w:pPr>
          </w:p>
        </w:tc>
        <w:tc>
          <w:tcPr>
            <w:tcW w:w="1984" w:type="dxa"/>
          </w:tcPr>
          <w:p w:rsidR="000176D6" w:rsidRPr="00BD66AD" w:rsidRDefault="000176D6">
            <w:pPr>
              <w:rPr>
                <w:sz w:val="18"/>
                <w:szCs w:val="18"/>
              </w:rPr>
            </w:pPr>
          </w:p>
        </w:tc>
        <w:tc>
          <w:tcPr>
            <w:tcW w:w="1701" w:type="dxa"/>
          </w:tcPr>
          <w:p w:rsidR="000176D6" w:rsidRPr="00BD66AD" w:rsidRDefault="000176D6">
            <w:pPr>
              <w:rPr>
                <w:sz w:val="18"/>
                <w:szCs w:val="18"/>
              </w:rPr>
            </w:pPr>
          </w:p>
        </w:tc>
        <w:tc>
          <w:tcPr>
            <w:tcW w:w="1814" w:type="dxa"/>
          </w:tcPr>
          <w:p w:rsidR="000176D6" w:rsidRPr="00BD66AD" w:rsidRDefault="000176D6">
            <w:pPr>
              <w:rPr>
                <w:sz w:val="18"/>
                <w:szCs w:val="18"/>
              </w:rPr>
            </w:pPr>
          </w:p>
        </w:tc>
        <w:tc>
          <w:tcPr>
            <w:tcW w:w="3260" w:type="dxa"/>
          </w:tcPr>
          <w:p w:rsidR="000176D6" w:rsidRPr="00BD66AD" w:rsidRDefault="000176D6">
            <w:pPr>
              <w:rPr>
                <w:sz w:val="18"/>
                <w:szCs w:val="18"/>
              </w:rPr>
            </w:pPr>
            <w:r>
              <w:rPr>
                <w:sz w:val="18"/>
                <w:szCs w:val="18"/>
              </w:rPr>
              <w:t>Young people aged between 18-25 when they start on site</w:t>
            </w:r>
          </w:p>
        </w:tc>
      </w:tr>
      <w:tr w:rsidR="000176D6" w:rsidRPr="00BD66AD" w:rsidTr="0028594C">
        <w:tc>
          <w:tcPr>
            <w:tcW w:w="1555" w:type="dxa"/>
            <w:vMerge/>
          </w:tcPr>
          <w:p w:rsidR="000176D6" w:rsidRPr="00BD66AD" w:rsidRDefault="000176D6">
            <w:pPr>
              <w:rPr>
                <w:sz w:val="18"/>
                <w:szCs w:val="18"/>
              </w:rPr>
            </w:pPr>
          </w:p>
        </w:tc>
        <w:tc>
          <w:tcPr>
            <w:tcW w:w="2835" w:type="dxa"/>
          </w:tcPr>
          <w:p w:rsidR="000176D6" w:rsidRPr="00BD66AD" w:rsidRDefault="000176D6" w:rsidP="0028594C">
            <w:pPr>
              <w:autoSpaceDE w:val="0"/>
              <w:autoSpaceDN w:val="0"/>
              <w:adjustRightInd w:val="0"/>
              <w:rPr>
                <w:sz w:val="18"/>
                <w:szCs w:val="18"/>
              </w:rPr>
            </w:pPr>
            <w:r w:rsidRPr="00BD66AD">
              <w:rPr>
                <w:sz w:val="18"/>
                <w:szCs w:val="18"/>
              </w:rPr>
              <w:t>Supporting local employment</w:t>
            </w:r>
          </w:p>
          <w:p w:rsidR="000176D6" w:rsidRPr="00BD66AD" w:rsidRDefault="000176D6">
            <w:pPr>
              <w:rPr>
                <w:sz w:val="18"/>
                <w:szCs w:val="18"/>
              </w:rPr>
            </w:pPr>
          </w:p>
        </w:tc>
        <w:tc>
          <w:tcPr>
            <w:tcW w:w="1701" w:type="dxa"/>
          </w:tcPr>
          <w:p w:rsidR="000176D6" w:rsidRPr="00BD66AD" w:rsidRDefault="000176D6">
            <w:pPr>
              <w:rPr>
                <w:sz w:val="18"/>
                <w:szCs w:val="18"/>
              </w:rPr>
            </w:pPr>
          </w:p>
        </w:tc>
        <w:tc>
          <w:tcPr>
            <w:tcW w:w="1984" w:type="dxa"/>
          </w:tcPr>
          <w:p w:rsidR="000176D6" w:rsidRPr="00BD66AD" w:rsidRDefault="000176D6" w:rsidP="0028594C">
            <w:pPr>
              <w:rPr>
                <w:sz w:val="18"/>
                <w:szCs w:val="18"/>
              </w:rPr>
            </w:pPr>
          </w:p>
        </w:tc>
        <w:tc>
          <w:tcPr>
            <w:tcW w:w="1701" w:type="dxa"/>
          </w:tcPr>
          <w:p w:rsidR="000176D6" w:rsidRPr="00BD66AD" w:rsidRDefault="000176D6">
            <w:pPr>
              <w:rPr>
                <w:sz w:val="18"/>
                <w:szCs w:val="18"/>
              </w:rPr>
            </w:pPr>
          </w:p>
        </w:tc>
        <w:tc>
          <w:tcPr>
            <w:tcW w:w="1814" w:type="dxa"/>
          </w:tcPr>
          <w:p w:rsidR="000176D6" w:rsidRPr="00BD66AD" w:rsidRDefault="000176D6">
            <w:pPr>
              <w:rPr>
                <w:sz w:val="18"/>
                <w:szCs w:val="18"/>
              </w:rPr>
            </w:pPr>
          </w:p>
        </w:tc>
        <w:tc>
          <w:tcPr>
            <w:tcW w:w="3260" w:type="dxa"/>
          </w:tcPr>
          <w:p w:rsidR="000176D6" w:rsidRPr="00BD66AD" w:rsidRDefault="000176D6">
            <w:pPr>
              <w:rPr>
                <w:sz w:val="18"/>
                <w:szCs w:val="18"/>
              </w:rPr>
            </w:pPr>
            <w:r>
              <w:rPr>
                <w:sz w:val="18"/>
                <w:szCs w:val="18"/>
              </w:rPr>
              <w:t xml:space="preserve">Oxfordshire postcodes: </w:t>
            </w:r>
            <w:hyperlink r:id="rId15" w:history="1">
              <w:r w:rsidRPr="008C6692">
                <w:rPr>
                  <w:rStyle w:val="Hyperlink"/>
                  <w:sz w:val="18"/>
                  <w:szCs w:val="18"/>
                </w:rPr>
                <w:t>http://www.postcodearea.co.uk/postaltowns/oxford/</w:t>
              </w:r>
            </w:hyperlink>
            <w:r>
              <w:rPr>
                <w:sz w:val="18"/>
                <w:szCs w:val="18"/>
              </w:rPr>
              <w:t xml:space="preserve"> </w:t>
            </w:r>
          </w:p>
        </w:tc>
      </w:tr>
      <w:tr w:rsidR="000176D6" w:rsidRPr="00BD66AD" w:rsidTr="0028594C">
        <w:tc>
          <w:tcPr>
            <w:tcW w:w="1555" w:type="dxa"/>
            <w:vMerge/>
          </w:tcPr>
          <w:p w:rsidR="000176D6" w:rsidRPr="00BD66AD" w:rsidRDefault="000176D6">
            <w:pPr>
              <w:rPr>
                <w:sz w:val="18"/>
                <w:szCs w:val="18"/>
              </w:rPr>
            </w:pPr>
          </w:p>
        </w:tc>
        <w:tc>
          <w:tcPr>
            <w:tcW w:w="2835" w:type="dxa"/>
          </w:tcPr>
          <w:p w:rsidR="000176D6" w:rsidRPr="00BD66AD" w:rsidRDefault="000176D6" w:rsidP="0028594C">
            <w:pPr>
              <w:rPr>
                <w:sz w:val="18"/>
                <w:szCs w:val="18"/>
              </w:rPr>
            </w:pPr>
            <w:r w:rsidRPr="00BD66AD">
              <w:rPr>
                <w:sz w:val="18"/>
                <w:szCs w:val="18"/>
              </w:rPr>
              <w:t xml:space="preserve">Supporting </w:t>
            </w:r>
            <w:r>
              <w:rPr>
                <w:sz w:val="18"/>
                <w:szCs w:val="18"/>
              </w:rPr>
              <w:t>Social E</w:t>
            </w:r>
            <w:r w:rsidRPr="00BD66AD">
              <w:rPr>
                <w:sz w:val="18"/>
                <w:szCs w:val="18"/>
              </w:rPr>
              <w:t>nterprises in supply chain</w:t>
            </w:r>
          </w:p>
        </w:tc>
        <w:tc>
          <w:tcPr>
            <w:tcW w:w="1701" w:type="dxa"/>
          </w:tcPr>
          <w:p w:rsidR="000176D6" w:rsidRPr="00BD66AD" w:rsidRDefault="000176D6">
            <w:pPr>
              <w:rPr>
                <w:sz w:val="18"/>
                <w:szCs w:val="18"/>
              </w:rPr>
            </w:pPr>
          </w:p>
        </w:tc>
        <w:tc>
          <w:tcPr>
            <w:tcW w:w="1984" w:type="dxa"/>
          </w:tcPr>
          <w:p w:rsidR="000176D6" w:rsidRPr="00BD66AD" w:rsidRDefault="000176D6">
            <w:pPr>
              <w:rPr>
                <w:sz w:val="18"/>
                <w:szCs w:val="18"/>
              </w:rPr>
            </w:pPr>
          </w:p>
        </w:tc>
        <w:tc>
          <w:tcPr>
            <w:tcW w:w="1701" w:type="dxa"/>
          </w:tcPr>
          <w:p w:rsidR="000176D6" w:rsidRPr="00BD66AD" w:rsidRDefault="000176D6">
            <w:pPr>
              <w:rPr>
                <w:sz w:val="18"/>
                <w:szCs w:val="18"/>
              </w:rPr>
            </w:pPr>
          </w:p>
        </w:tc>
        <w:tc>
          <w:tcPr>
            <w:tcW w:w="1814" w:type="dxa"/>
          </w:tcPr>
          <w:p w:rsidR="000176D6" w:rsidRPr="00BD66AD" w:rsidRDefault="000176D6">
            <w:pPr>
              <w:rPr>
                <w:sz w:val="18"/>
                <w:szCs w:val="18"/>
              </w:rPr>
            </w:pPr>
          </w:p>
        </w:tc>
        <w:tc>
          <w:tcPr>
            <w:tcW w:w="3260" w:type="dxa"/>
          </w:tcPr>
          <w:p w:rsidR="000176D6" w:rsidRPr="00BD66AD" w:rsidRDefault="000176D6">
            <w:pPr>
              <w:rPr>
                <w:sz w:val="18"/>
                <w:szCs w:val="18"/>
              </w:rPr>
            </w:pPr>
            <w:r>
              <w:rPr>
                <w:sz w:val="18"/>
                <w:szCs w:val="18"/>
              </w:rPr>
              <w:t>Social E</w:t>
            </w:r>
            <w:r w:rsidRPr="00BD66AD">
              <w:rPr>
                <w:sz w:val="18"/>
                <w:szCs w:val="18"/>
              </w:rPr>
              <w:t>nterprise trade to tackle social problems, improve communities, people’s life chances, or the environment</w:t>
            </w:r>
          </w:p>
        </w:tc>
      </w:tr>
    </w:tbl>
    <w:p w:rsidR="000176D6" w:rsidRPr="00BD66AD" w:rsidRDefault="000176D6">
      <w:pPr>
        <w:rPr>
          <w:sz w:val="18"/>
          <w:szCs w:val="18"/>
        </w:rPr>
      </w:pPr>
      <w:r w:rsidRPr="00BD66AD">
        <w:rPr>
          <w:sz w:val="18"/>
          <w:szCs w:val="18"/>
        </w:rPr>
        <w:br w:type="page"/>
      </w:r>
    </w:p>
    <w:tbl>
      <w:tblPr>
        <w:tblStyle w:val="TableGrid"/>
        <w:tblW w:w="14850" w:type="dxa"/>
        <w:tblLayout w:type="fixed"/>
        <w:tblLook w:val="04A0" w:firstRow="1" w:lastRow="0" w:firstColumn="1" w:lastColumn="0" w:noHBand="0" w:noVBand="1"/>
      </w:tblPr>
      <w:tblGrid>
        <w:gridCol w:w="1696"/>
        <w:gridCol w:w="2694"/>
        <w:gridCol w:w="1701"/>
        <w:gridCol w:w="1984"/>
        <w:gridCol w:w="1701"/>
        <w:gridCol w:w="1814"/>
        <w:gridCol w:w="3260"/>
      </w:tblGrid>
      <w:tr w:rsidR="000176D6" w:rsidRPr="00BD66AD" w:rsidTr="0028594C">
        <w:tc>
          <w:tcPr>
            <w:tcW w:w="1696" w:type="dxa"/>
            <w:vMerge w:val="restart"/>
          </w:tcPr>
          <w:p w:rsidR="000176D6" w:rsidRPr="00BD66AD" w:rsidRDefault="000176D6">
            <w:pPr>
              <w:rPr>
                <w:b/>
                <w:sz w:val="18"/>
                <w:szCs w:val="18"/>
              </w:rPr>
            </w:pPr>
            <w:r w:rsidRPr="00BD66AD">
              <w:rPr>
                <w:b/>
                <w:sz w:val="18"/>
                <w:szCs w:val="18"/>
              </w:rPr>
              <w:t>Engaging with Education</w:t>
            </w:r>
          </w:p>
        </w:tc>
        <w:tc>
          <w:tcPr>
            <w:tcW w:w="2694" w:type="dxa"/>
          </w:tcPr>
          <w:p w:rsidR="000176D6" w:rsidRPr="00BD66AD" w:rsidRDefault="000176D6" w:rsidP="0028594C">
            <w:pPr>
              <w:autoSpaceDE w:val="0"/>
              <w:autoSpaceDN w:val="0"/>
              <w:adjustRightInd w:val="0"/>
              <w:rPr>
                <w:sz w:val="18"/>
                <w:szCs w:val="18"/>
              </w:rPr>
            </w:pPr>
            <w:r w:rsidRPr="00BD66AD">
              <w:rPr>
                <w:sz w:val="18"/>
                <w:szCs w:val="18"/>
              </w:rPr>
              <w:t>Support Oxfordshire careers events and National Apprenticeship Week</w:t>
            </w:r>
            <w:r>
              <w:rPr>
                <w:sz w:val="18"/>
                <w:szCs w:val="18"/>
              </w:rPr>
              <w:t xml:space="preserve"> (NAW)</w:t>
            </w:r>
            <w:r w:rsidRPr="00BD66AD">
              <w:rPr>
                <w:sz w:val="18"/>
                <w:szCs w:val="18"/>
              </w:rPr>
              <w:t xml:space="preserve"> annually during the course of the development</w:t>
            </w:r>
          </w:p>
          <w:p w:rsidR="000176D6" w:rsidRPr="00BD66AD" w:rsidRDefault="000176D6">
            <w:pPr>
              <w:rPr>
                <w:sz w:val="18"/>
                <w:szCs w:val="18"/>
              </w:rPr>
            </w:pPr>
          </w:p>
        </w:tc>
        <w:tc>
          <w:tcPr>
            <w:tcW w:w="1701" w:type="dxa"/>
          </w:tcPr>
          <w:p w:rsidR="000176D6" w:rsidRPr="00BD66AD" w:rsidRDefault="000176D6">
            <w:pPr>
              <w:rPr>
                <w:sz w:val="18"/>
                <w:szCs w:val="18"/>
              </w:rPr>
            </w:pPr>
          </w:p>
        </w:tc>
        <w:tc>
          <w:tcPr>
            <w:tcW w:w="1984" w:type="dxa"/>
          </w:tcPr>
          <w:p w:rsidR="000176D6" w:rsidRPr="00BD66AD" w:rsidRDefault="000176D6">
            <w:pPr>
              <w:rPr>
                <w:sz w:val="18"/>
                <w:szCs w:val="18"/>
              </w:rPr>
            </w:pPr>
          </w:p>
        </w:tc>
        <w:tc>
          <w:tcPr>
            <w:tcW w:w="1701" w:type="dxa"/>
          </w:tcPr>
          <w:p w:rsidR="000176D6" w:rsidRPr="00BD66AD" w:rsidRDefault="000176D6">
            <w:pPr>
              <w:rPr>
                <w:sz w:val="18"/>
                <w:szCs w:val="18"/>
              </w:rPr>
            </w:pPr>
          </w:p>
        </w:tc>
        <w:tc>
          <w:tcPr>
            <w:tcW w:w="1814" w:type="dxa"/>
          </w:tcPr>
          <w:p w:rsidR="000176D6" w:rsidRPr="00BD66AD" w:rsidRDefault="000176D6" w:rsidP="0028594C">
            <w:pPr>
              <w:autoSpaceDE w:val="0"/>
              <w:autoSpaceDN w:val="0"/>
              <w:adjustRightInd w:val="0"/>
              <w:rPr>
                <w:sz w:val="18"/>
                <w:szCs w:val="18"/>
              </w:rPr>
            </w:pPr>
          </w:p>
        </w:tc>
        <w:tc>
          <w:tcPr>
            <w:tcW w:w="3260" w:type="dxa"/>
          </w:tcPr>
          <w:p w:rsidR="000176D6" w:rsidRPr="00BD66AD" w:rsidRDefault="000176D6" w:rsidP="0028594C">
            <w:pPr>
              <w:autoSpaceDE w:val="0"/>
              <w:autoSpaceDN w:val="0"/>
              <w:adjustRightInd w:val="0"/>
              <w:rPr>
                <w:sz w:val="18"/>
                <w:szCs w:val="18"/>
              </w:rPr>
            </w:pPr>
            <w:r w:rsidRPr="00BD66AD">
              <w:rPr>
                <w:sz w:val="18"/>
                <w:szCs w:val="18"/>
              </w:rPr>
              <w:t>Careers event; a not for profit event that supports education and employment outcomes for young people</w:t>
            </w:r>
          </w:p>
          <w:p w:rsidR="000176D6" w:rsidRPr="00BD66AD" w:rsidRDefault="000176D6" w:rsidP="0028594C">
            <w:pPr>
              <w:autoSpaceDE w:val="0"/>
              <w:autoSpaceDN w:val="0"/>
              <w:adjustRightInd w:val="0"/>
              <w:rPr>
                <w:sz w:val="18"/>
                <w:szCs w:val="18"/>
              </w:rPr>
            </w:pPr>
          </w:p>
        </w:tc>
      </w:tr>
      <w:tr w:rsidR="000176D6" w:rsidRPr="00BD66AD" w:rsidTr="0028594C">
        <w:tc>
          <w:tcPr>
            <w:tcW w:w="1696" w:type="dxa"/>
            <w:vMerge/>
          </w:tcPr>
          <w:p w:rsidR="000176D6" w:rsidRPr="00BD66AD" w:rsidRDefault="000176D6">
            <w:pPr>
              <w:rPr>
                <w:b/>
                <w:sz w:val="18"/>
                <w:szCs w:val="18"/>
              </w:rPr>
            </w:pPr>
          </w:p>
        </w:tc>
        <w:tc>
          <w:tcPr>
            <w:tcW w:w="2694" w:type="dxa"/>
          </w:tcPr>
          <w:p w:rsidR="000176D6" w:rsidRDefault="000176D6" w:rsidP="0028594C">
            <w:pPr>
              <w:autoSpaceDE w:val="0"/>
              <w:autoSpaceDN w:val="0"/>
              <w:adjustRightInd w:val="0"/>
              <w:rPr>
                <w:sz w:val="18"/>
                <w:szCs w:val="18"/>
              </w:rPr>
            </w:pPr>
            <w:r>
              <w:rPr>
                <w:sz w:val="18"/>
                <w:szCs w:val="18"/>
              </w:rPr>
              <w:t>Work with and s</w:t>
            </w:r>
            <w:r w:rsidRPr="00BD66AD">
              <w:rPr>
                <w:sz w:val="18"/>
                <w:szCs w:val="18"/>
              </w:rPr>
              <w:t xml:space="preserve">upport </w:t>
            </w:r>
            <w:r>
              <w:rPr>
                <w:sz w:val="18"/>
                <w:szCs w:val="18"/>
              </w:rPr>
              <w:t>schools county wide to promote and introduce pupil and those that advise pupils of the range of skills and careers available in the construction industry</w:t>
            </w:r>
          </w:p>
          <w:p w:rsidR="000176D6" w:rsidRDefault="000176D6" w:rsidP="0028594C">
            <w:pPr>
              <w:autoSpaceDE w:val="0"/>
              <w:autoSpaceDN w:val="0"/>
              <w:adjustRightInd w:val="0"/>
              <w:rPr>
                <w:sz w:val="18"/>
                <w:szCs w:val="18"/>
              </w:rPr>
            </w:pPr>
          </w:p>
          <w:p w:rsidR="000176D6" w:rsidRPr="00BD66AD" w:rsidRDefault="000176D6" w:rsidP="0028594C">
            <w:pPr>
              <w:autoSpaceDE w:val="0"/>
              <w:autoSpaceDN w:val="0"/>
              <w:adjustRightInd w:val="0"/>
              <w:rPr>
                <w:sz w:val="18"/>
                <w:szCs w:val="18"/>
              </w:rPr>
            </w:pPr>
          </w:p>
        </w:tc>
        <w:tc>
          <w:tcPr>
            <w:tcW w:w="1701" w:type="dxa"/>
          </w:tcPr>
          <w:p w:rsidR="000176D6" w:rsidRPr="00BD66AD" w:rsidRDefault="000176D6" w:rsidP="0028594C">
            <w:pPr>
              <w:rPr>
                <w:sz w:val="18"/>
                <w:szCs w:val="18"/>
              </w:rPr>
            </w:pPr>
          </w:p>
        </w:tc>
        <w:tc>
          <w:tcPr>
            <w:tcW w:w="1984" w:type="dxa"/>
          </w:tcPr>
          <w:p w:rsidR="000176D6" w:rsidRPr="00BD66AD" w:rsidRDefault="000176D6">
            <w:pPr>
              <w:rPr>
                <w:sz w:val="18"/>
                <w:szCs w:val="18"/>
              </w:rPr>
            </w:pPr>
          </w:p>
        </w:tc>
        <w:tc>
          <w:tcPr>
            <w:tcW w:w="1701" w:type="dxa"/>
          </w:tcPr>
          <w:p w:rsidR="000176D6" w:rsidRPr="00BD66AD" w:rsidRDefault="000176D6">
            <w:pPr>
              <w:rPr>
                <w:sz w:val="18"/>
                <w:szCs w:val="18"/>
              </w:rPr>
            </w:pPr>
          </w:p>
        </w:tc>
        <w:tc>
          <w:tcPr>
            <w:tcW w:w="1814" w:type="dxa"/>
          </w:tcPr>
          <w:p w:rsidR="000176D6" w:rsidRPr="00BD66AD" w:rsidRDefault="000176D6" w:rsidP="0028594C">
            <w:pPr>
              <w:rPr>
                <w:sz w:val="18"/>
                <w:szCs w:val="18"/>
              </w:rPr>
            </w:pPr>
          </w:p>
        </w:tc>
        <w:tc>
          <w:tcPr>
            <w:tcW w:w="3260" w:type="dxa"/>
          </w:tcPr>
          <w:p w:rsidR="000176D6" w:rsidRPr="00BD66AD" w:rsidRDefault="000176D6" w:rsidP="0028594C">
            <w:pPr>
              <w:autoSpaceDE w:val="0"/>
              <w:autoSpaceDN w:val="0"/>
              <w:adjustRightInd w:val="0"/>
              <w:rPr>
                <w:sz w:val="18"/>
                <w:szCs w:val="18"/>
              </w:rPr>
            </w:pPr>
          </w:p>
        </w:tc>
      </w:tr>
      <w:tr w:rsidR="000176D6" w:rsidRPr="00BD66AD" w:rsidTr="0028594C">
        <w:tc>
          <w:tcPr>
            <w:tcW w:w="1696" w:type="dxa"/>
            <w:vMerge/>
          </w:tcPr>
          <w:p w:rsidR="000176D6" w:rsidRPr="00BD66AD" w:rsidRDefault="000176D6">
            <w:pPr>
              <w:rPr>
                <w:b/>
                <w:sz w:val="18"/>
                <w:szCs w:val="18"/>
              </w:rPr>
            </w:pPr>
          </w:p>
        </w:tc>
        <w:tc>
          <w:tcPr>
            <w:tcW w:w="2694" w:type="dxa"/>
          </w:tcPr>
          <w:p w:rsidR="000176D6" w:rsidRPr="00BD66AD" w:rsidRDefault="000176D6" w:rsidP="0028594C">
            <w:pPr>
              <w:autoSpaceDE w:val="0"/>
              <w:autoSpaceDN w:val="0"/>
              <w:adjustRightInd w:val="0"/>
              <w:rPr>
                <w:sz w:val="18"/>
                <w:szCs w:val="18"/>
              </w:rPr>
            </w:pPr>
            <w:r w:rsidRPr="00BD66AD">
              <w:rPr>
                <w:sz w:val="18"/>
                <w:szCs w:val="18"/>
              </w:rPr>
              <w:t>Provide site tours to schools, colleges, universities and those organisations up skilling individuals</w:t>
            </w:r>
            <w:r>
              <w:rPr>
                <w:sz w:val="18"/>
                <w:szCs w:val="18"/>
              </w:rPr>
              <w:t xml:space="preserve"> </w:t>
            </w:r>
          </w:p>
          <w:p w:rsidR="000176D6" w:rsidRPr="00BD66AD" w:rsidRDefault="000176D6" w:rsidP="0028594C">
            <w:pPr>
              <w:autoSpaceDE w:val="0"/>
              <w:autoSpaceDN w:val="0"/>
              <w:adjustRightInd w:val="0"/>
              <w:rPr>
                <w:sz w:val="18"/>
                <w:szCs w:val="18"/>
              </w:rPr>
            </w:pPr>
          </w:p>
        </w:tc>
        <w:tc>
          <w:tcPr>
            <w:tcW w:w="1701" w:type="dxa"/>
          </w:tcPr>
          <w:p w:rsidR="000176D6" w:rsidRPr="00BD66AD" w:rsidRDefault="000176D6">
            <w:pPr>
              <w:rPr>
                <w:sz w:val="18"/>
                <w:szCs w:val="18"/>
              </w:rPr>
            </w:pPr>
          </w:p>
        </w:tc>
        <w:tc>
          <w:tcPr>
            <w:tcW w:w="1984" w:type="dxa"/>
          </w:tcPr>
          <w:p w:rsidR="000176D6" w:rsidRPr="00BD66AD" w:rsidRDefault="000176D6" w:rsidP="0028594C">
            <w:pPr>
              <w:autoSpaceDE w:val="0"/>
              <w:autoSpaceDN w:val="0"/>
              <w:adjustRightInd w:val="0"/>
              <w:rPr>
                <w:sz w:val="18"/>
                <w:szCs w:val="18"/>
              </w:rPr>
            </w:pPr>
          </w:p>
        </w:tc>
        <w:tc>
          <w:tcPr>
            <w:tcW w:w="1701" w:type="dxa"/>
          </w:tcPr>
          <w:p w:rsidR="000176D6" w:rsidRPr="00BD66AD" w:rsidRDefault="000176D6">
            <w:pPr>
              <w:rPr>
                <w:sz w:val="18"/>
                <w:szCs w:val="18"/>
              </w:rPr>
            </w:pPr>
          </w:p>
        </w:tc>
        <w:tc>
          <w:tcPr>
            <w:tcW w:w="1814" w:type="dxa"/>
          </w:tcPr>
          <w:p w:rsidR="000176D6" w:rsidRPr="00BD66AD" w:rsidRDefault="000176D6" w:rsidP="0028594C">
            <w:pPr>
              <w:autoSpaceDE w:val="0"/>
              <w:autoSpaceDN w:val="0"/>
              <w:adjustRightInd w:val="0"/>
              <w:rPr>
                <w:sz w:val="18"/>
                <w:szCs w:val="18"/>
              </w:rPr>
            </w:pPr>
          </w:p>
        </w:tc>
        <w:tc>
          <w:tcPr>
            <w:tcW w:w="3260" w:type="dxa"/>
          </w:tcPr>
          <w:p w:rsidR="000176D6" w:rsidRPr="00BD66AD" w:rsidRDefault="000176D6" w:rsidP="0028594C">
            <w:pPr>
              <w:autoSpaceDE w:val="0"/>
              <w:autoSpaceDN w:val="0"/>
              <w:adjustRightInd w:val="0"/>
              <w:rPr>
                <w:sz w:val="18"/>
                <w:szCs w:val="18"/>
              </w:rPr>
            </w:pPr>
          </w:p>
        </w:tc>
      </w:tr>
      <w:tr w:rsidR="000176D6" w:rsidRPr="00BD66AD" w:rsidTr="0028594C">
        <w:tc>
          <w:tcPr>
            <w:tcW w:w="1696" w:type="dxa"/>
            <w:vMerge/>
          </w:tcPr>
          <w:p w:rsidR="000176D6" w:rsidRPr="00BD66AD" w:rsidRDefault="000176D6">
            <w:pPr>
              <w:rPr>
                <w:b/>
                <w:sz w:val="18"/>
                <w:szCs w:val="18"/>
              </w:rPr>
            </w:pPr>
          </w:p>
        </w:tc>
        <w:tc>
          <w:tcPr>
            <w:tcW w:w="2694" w:type="dxa"/>
          </w:tcPr>
          <w:p w:rsidR="000176D6" w:rsidRDefault="000176D6" w:rsidP="0028594C">
            <w:pPr>
              <w:autoSpaceDE w:val="0"/>
              <w:autoSpaceDN w:val="0"/>
              <w:adjustRightInd w:val="0"/>
              <w:rPr>
                <w:sz w:val="18"/>
                <w:szCs w:val="18"/>
              </w:rPr>
            </w:pPr>
            <w:r>
              <w:rPr>
                <w:sz w:val="18"/>
                <w:szCs w:val="18"/>
              </w:rPr>
              <w:t>Support University graduate research projects</w:t>
            </w:r>
          </w:p>
          <w:p w:rsidR="000176D6" w:rsidRPr="00BD66AD" w:rsidRDefault="000176D6" w:rsidP="0028594C">
            <w:pPr>
              <w:autoSpaceDE w:val="0"/>
              <w:autoSpaceDN w:val="0"/>
              <w:adjustRightInd w:val="0"/>
              <w:rPr>
                <w:sz w:val="18"/>
                <w:szCs w:val="18"/>
              </w:rPr>
            </w:pPr>
          </w:p>
        </w:tc>
        <w:tc>
          <w:tcPr>
            <w:tcW w:w="1701" w:type="dxa"/>
          </w:tcPr>
          <w:p w:rsidR="000176D6" w:rsidRPr="00BD66AD" w:rsidRDefault="000176D6">
            <w:pPr>
              <w:rPr>
                <w:sz w:val="18"/>
                <w:szCs w:val="18"/>
              </w:rPr>
            </w:pPr>
          </w:p>
        </w:tc>
        <w:tc>
          <w:tcPr>
            <w:tcW w:w="1984" w:type="dxa"/>
          </w:tcPr>
          <w:p w:rsidR="000176D6" w:rsidRDefault="000176D6" w:rsidP="0028594C">
            <w:pPr>
              <w:autoSpaceDE w:val="0"/>
              <w:autoSpaceDN w:val="0"/>
              <w:adjustRightInd w:val="0"/>
              <w:rPr>
                <w:sz w:val="18"/>
                <w:szCs w:val="18"/>
              </w:rPr>
            </w:pPr>
          </w:p>
        </w:tc>
        <w:tc>
          <w:tcPr>
            <w:tcW w:w="1701" w:type="dxa"/>
          </w:tcPr>
          <w:p w:rsidR="000176D6" w:rsidRDefault="000176D6" w:rsidP="0028594C">
            <w:pPr>
              <w:autoSpaceDE w:val="0"/>
              <w:autoSpaceDN w:val="0"/>
              <w:adjustRightInd w:val="0"/>
              <w:rPr>
                <w:sz w:val="18"/>
                <w:szCs w:val="18"/>
              </w:rPr>
            </w:pPr>
          </w:p>
        </w:tc>
        <w:tc>
          <w:tcPr>
            <w:tcW w:w="1814" w:type="dxa"/>
          </w:tcPr>
          <w:p w:rsidR="000176D6" w:rsidRPr="00BD66AD" w:rsidRDefault="000176D6" w:rsidP="0028594C">
            <w:pPr>
              <w:autoSpaceDE w:val="0"/>
              <w:autoSpaceDN w:val="0"/>
              <w:adjustRightInd w:val="0"/>
              <w:rPr>
                <w:sz w:val="18"/>
                <w:szCs w:val="18"/>
              </w:rPr>
            </w:pPr>
          </w:p>
        </w:tc>
        <w:tc>
          <w:tcPr>
            <w:tcW w:w="3260" w:type="dxa"/>
          </w:tcPr>
          <w:p w:rsidR="000176D6" w:rsidRPr="00BD66AD" w:rsidRDefault="000176D6" w:rsidP="0028594C">
            <w:pPr>
              <w:autoSpaceDE w:val="0"/>
              <w:autoSpaceDN w:val="0"/>
              <w:adjustRightInd w:val="0"/>
              <w:rPr>
                <w:sz w:val="18"/>
                <w:szCs w:val="18"/>
              </w:rPr>
            </w:pPr>
          </w:p>
        </w:tc>
      </w:tr>
      <w:tr w:rsidR="000176D6" w:rsidRPr="00BD66AD" w:rsidTr="0028594C">
        <w:tc>
          <w:tcPr>
            <w:tcW w:w="1696" w:type="dxa"/>
            <w:vMerge/>
          </w:tcPr>
          <w:p w:rsidR="000176D6" w:rsidRPr="00BD66AD" w:rsidRDefault="000176D6">
            <w:pPr>
              <w:rPr>
                <w:b/>
                <w:sz w:val="18"/>
                <w:szCs w:val="18"/>
              </w:rPr>
            </w:pPr>
          </w:p>
        </w:tc>
        <w:tc>
          <w:tcPr>
            <w:tcW w:w="2694" w:type="dxa"/>
          </w:tcPr>
          <w:p w:rsidR="000176D6" w:rsidRPr="00BD66AD" w:rsidRDefault="000176D6" w:rsidP="0028594C">
            <w:pPr>
              <w:autoSpaceDE w:val="0"/>
              <w:autoSpaceDN w:val="0"/>
              <w:adjustRightInd w:val="0"/>
              <w:rPr>
                <w:sz w:val="18"/>
                <w:szCs w:val="18"/>
              </w:rPr>
            </w:pPr>
            <w:r w:rsidRPr="00BD66AD">
              <w:rPr>
                <w:sz w:val="18"/>
                <w:szCs w:val="18"/>
              </w:rPr>
              <w:t>Develop a series of creative interventions that advise parents of the range of skills and careers available in the construction industry</w:t>
            </w:r>
          </w:p>
          <w:p w:rsidR="000176D6" w:rsidRPr="00BD66AD" w:rsidRDefault="000176D6" w:rsidP="0028594C">
            <w:pPr>
              <w:autoSpaceDE w:val="0"/>
              <w:autoSpaceDN w:val="0"/>
              <w:adjustRightInd w:val="0"/>
              <w:rPr>
                <w:sz w:val="18"/>
                <w:szCs w:val="18"/>
              </w:rPr>
            </w:pPr>
          </w:p>
        </w:tc>
        <w:tc>
          <w:tcPr>
            <w:tcW w:w="1701" w:type="dxa"/>
          </w:tcPr>
          <w:p w:rsidR="000176D6" w:rsidRPr="00BD66AD" w:rsidRDefault="000176D6">
            <w:pPr>
              <w:rPr>
                <w:sz w:val="18"/>
                <w:szCs w:val="18"/>
              </w:rPr>
            </w:pPr>
          </w:p>
        </w:tc>
        <w:tc>
          <w:tcPr>
            <w:tcW w:w="1984" w:type="dxa"/>
          </w:tcPr>
          <w:p w:rsidR="000176D6" w:rsidRPr="00BD66AD" w:rsidRDefault="000176D6" w:rsidP="0028594C">
            <w:pPr>
              <w:autoSpaceDE w:val="0"/>
              <w:autoSpaceDN w:val="0"/>
              <w:adjustRightInd w:val="0"/>
              <w:rPr>
                <w:sz w:val="18"/>
                <w:szCs w:val="18"/>
              </w:rPr>
            </w:pPr>
          </w:p>
        </w:tc>
        <w:tc>
          <w:tcPr>
            <w:tcW w:w="1701" w:type="dxa"/>
          </w:tcPr>
          <w:p w:rsidR="000176D6" w:rsidRPr="00BD66AD" w:rsidRDefault="000176D6">
            <w:pPr>
              <w:rPr>
                <w:sz w:val="18"/>
                <w:szCs w:val="18"/>
              </w:rPr>
            </w:pPr>
          </w:p>
        </w:tc>
        <w:tc>
          <w:tcPr>
            <w:tcW w:w="1814" w:type="dxa"/>
          </w:tcPr>
          <w:p w:rsidR="000176D6" w:rsidRPr="00BD66AD" w:rsidRDefault="000176D6" w:rsidP="0028594C">
            <w:pPr>
              <w:autoSpaceDE w:val="0"/>
              <w:autoSpaceDN w:val="0"/>
              <w:adjustRightInd w:val="0"/>
              <w:rPr>
                <w:sz w:val="18"/>
                <w:szCs w:val="18"/>
              </w:rPr>
            </w:pPr>
          </w:p>
        </w:tc>
        <w:tc>
          <w:tcPr>
            <w:tcW w:w="3260" w:type="dxa"/>
          </w:tcPr>
          <w:p w:rsidR="000176D6" w:rsidRPr="00BD66AD" w:rsidRDefault="000176D6" w:rsidP="0028594C">
            <w:pPr>
              <w:autoSpaceDE w:val="0"/>
              <w:autoSpaceDN w:val="0"/>
              <w:adjustRightInd w:val="0"/>
              <w:rPr>
                <w:sz w:val="18"/>
                <w:szCs w:val="18"/>
              </w:rPr>
            </w:pPr>
          </w:p>
        </w:tc>
      </w:tr>
      <w:tr w:rsidR="000176D6" w:rsidRPr="00BD66AD" w:rsidTr="0028594C">
        <w:tc>
          <w:tcPr>
            <w:tcW w:w="1696" w:type="dxa"/>
            <w:vMerge w:val="restart"/>
          </w:tcPr>
          <w:p w:rsidR="000176D6" w:rsidRPr="00BD66AD" w:rsidRDefault="000176D6">
            <w:pPr>
              <w:rPr>
                <w:b/>
                <w:sz w:val="18"/>
                <w:szCs w:val="18"/>
              </w:rPr>
            </w:pPr>
            <w:r>
              <w:br w:type="page"/>
            </w:r>
            <w:r w:rsidRPr="00BD66AD">
              <w:rPr>
                <w:b/>
                <w:sz w:val="18"/>
                <w:szCs w:val="18"/>
              </w:rPr>
              <w:t>Youth &amp; apprenticeships</w:t>
            </w:r>
          </w:p>
        </w:tc>
        <w:tc>
          <w:tcPr>
            <w:tcW w:w="2694" w:type="dxa"/>
          </w:tcPr>
          <w:p w:rsidR="000176D6" w:rsidRPr="00BD66AD" w:rsidRDefault="000176D6" w:rsidP="0028594C">
            <w:pPr>
              <w:autoSpaceDE w:val="0"/>
              <w:autoSpaceDN w:val="0"/>
              <w:adjustRightInd w:val="0"/>
              <w:rPr>
                <w:sz w:val="18"/>
                <w:szCs w:val="18"/>
              </w:rPr>
            </w:pPr>
            <w:r w:rsidRPr="00BD66AD">
              <w:rPr>
                <w:sz w:val="18"/>
                <w:szCs w:val="18"/>
              </w:rPr>
              <w:t>Support apprenticeships by:</w:t>
            </w:r>
          </w:p>
          <w:p w:rsidR="000176D6" w:rsidRPr="00FF19E5" w:rsidRDefault="000176D6" w:rsidP="00841572">
            <w:pPr>
              <w:pStyle w:val="ListParagraph"/>
              <w:numPr>
                <w:ilvl w:val="0"/>
                <w:numId w:val="37"/>
              </w:numPr>
              <w:autoSpaceDE w:val="0"/>
              <w:autoSpaceDN w:val="0"/>
              <w:adjustRightInd w:val="0"/>
              <w:ind w:left="360"/>
              <w:rPr>
                <w:sz w:val="18"/>
                <w:szCs w:val="18"/>
              </w:rPr>
            </w:pPr>
            <w:r w:rsidRPr="00FF19E5">
              <w:rPr>
                <w:sz w:val="18"/>
                <w:szCs w:val="18"/>
              </w:rPr>
              <w:t>embedding use of local apprentices in supply chain  procurement</w:t>
            </w:r>
          </w:p>
          <w:p w:rsidR="000176D6" w:rsidRPr="00FF19E5" w:rsidRDefault="000176D6" w:rsidP="00841572">
            <w:pPr>
              <w:pStyle w:val="ListParagraph"/>
              <w:numPr>
                <w:ilvl w:val="0"/>
                <w:numId w:val="37"/>
              </w:numPr>
              <w:autoSpaceDE w:val="0"/>
              <w:autoSpaceDN w:val="0"/>
              <w:adjustRightInd w:val="0"/>
              <w:ind w:left="360"/>
              <w:rPr>
                <w:sz w:val="18"/>
                <w:szCs w:val="18"/>
              </w:rPr>
            </w:pPr>
            <w:r w:rsidRPr="00FF19E5">
              <w:rPr>
                <w:sz w:val="18"/>
                <w:szCs w:val="18"/>
              </w:rPr>
              <w:t xml:space="preserve">ensuring the construction phase supports </w:t>
            </w:r>
            <w:r>
              <w:rPr>
                <w:sz w:val="18"/>
                <w:szCs w:val="18"/>
              </w:rPr>
              <w:t xml:space="preserve">x </w:t>
            </w:r>
            <w:r w:rsidRPr="00FF19E5">
              <w:rPr>
                <w:sz w:val="18"/>
                <w:szCs w:val="18"/>
              </w:rPr>
              <w:t>apprenticeships during construction</w:t>
            </w:r>
          </w:p>
          <w:p w:rsidR="000176D6" w:rsidRPr="00BD66AD" w:rsidRDefault="000176D6" w:rsidP="0028594C">
            <w:pPr>
              <w:autoSpaceDE w:val="0"/>
              <w:autoSpaceDN w:val="0"/>
              <w:adjustRightInd w:val="0"/>
              <w:rPr>
                <w:sz w:val="18"/>
                <w:szCs w:val="18"/>
              </w:rPr>
            </w:pPr>
          </w:p>
        </w:tc>
        <w:tc>
          <w:tcPr>
            <w:tcW w:w="1701" w:type="dxa"/>
          </w:tcPr>
          <w:p w:rsidR="000176D6" w:rsidRPr="00BD66AD" w:rsidRDefault="000176D6">
            <w:pPr>
              <w:rPr>
                <w:sz w:val="18"/>
                <w:szCs w:val="18"/>
              </w:rPr>
            </w:pPr>
          </w:p>
        </w:tc>
        <w:tc>
          <w:tcPr>
            <w:tcW w:w="1984" w:type="dxa"/>
          </w:tcPr>
          <w:p w:rsidR="000176D6" w:rsidRPr="00BD66AD" w:rsidRDefault="000176D6" w:rsidP="0028594C">
            <w:pPr>
              <w:autoSpaceDE w:val="0"/>
              <w:autoSpaceDN w:val="0"/>
              <w:adjustRightInd w:val="0"/>
              <w:rPr>
                <w:sz w:val="18"/>
                <w:szCs w:val="18"/>
              </w:rPr>
            </w:pPr>
          </w:p>
        </w:tc>
        <w:tc>
          <w:tcPr>
            <w:tcW w:w="1701" w:type="dxa"/>
          </w:tcPr>
          <w:p w:rsidR="000176D6" w:rsidRPr="00BD66AD" w:rsidRDefault="000176D6" w:rsidP="0028594C">
            <w:pPr>
              <w:rPr>
                <w:sz w:val="18"/>
                <w:szCs w:val="18"/>
              </w:rPr>
            </w:pPr>
          </w:p>
        </w:tc>
        <w:tc>
          <w:tcPr>
            <w:tcW w:w="1814" w:type="dxa"/>
          </w:tcPr>
          <w:p w:rsidR="000176D6" w:rsidRPr="00BD66AD" w:rsidRDefault="000176D6" w:rsidP="0028594C">
            <w:pPr>
              <w:autoSpaceDE w:val="0"/>
              <w:autoSpaceDN w:val="0"/>
              <w:adjustRightInd w:val="0"/>
              <w:rPr>
                <w:sz w:val="18"/>
                <w:szCs w:val="18"/>
              </w:rPr>
            </w:pPr>
          </w:p>
        </w:tc>
        <w:tc>
          <w:tcPr>
            <w:tcW w:w="3260" w:type="dxa"/>
          </w:tcPr>
          <w:p w:rsidR="000176D6" w:rsidRPr="00BD66AD" w:rsidRDefault="000176D6" w:rsidP="0028594C">
            <w:pPr>
              <w:autoSpaceDE w:val="0"/>
              <w:autoSpaceDN w:val="0"/>
              <w:adjustRightInd w:val="0"/>
              <w:rPr>
                <w:sz w:val="18"/>
                <w:szCs w:val="18"/>
              </w:rPr>
            </w:pPr>
          </w:p>
        </w:tc>
      </w:tr>
      <w:tr w:rsidR="000176D6" w:rsidRPr="00BD66AD" w:rsidTr="0028594C">
        <w:tc>
          <w:tcPr>
            <w:tcW w:w="1696" w:type="dxa"/>
            <w:vMerge/>
          </w:tcPr>
          <w:p w:rsidR="000176D6" w:rsidRPr="00BD66AD" w:rsidRDefault="000176D6">
            <w:pPr>
              <w:rPr>
                <w:b/>
                <w:sz w:val="18"/>
                <w:szCs w:val="18"/>
              </w:rPr>
            </w:pPr>
          </w:p>
        </w:tc>
        <w:tc>
          <w:tcPr>
            <w:tcW w:w="2694" w:type="dxa"/>
          </w:tcPr>
          <w:p w:rsidR="000176D6" w:rsidRDefault="000176D6" w:rsidP="0028594C">
            <w:pPr>
              <w:rPr>
                <w:sz w:val="18"/>
                <w:szCs w:val="18"/>
              </w:rPr>
            </w:pPr>
            <w:r w:rsidRPr="00BD66AD">
              <w:rPr>
                <w:sz w:val="18"/>
                <w:szCs w:val="18"/>
              </w:rPr>
              <w:t xml:space="preserve">Support </w:t>
            </w:r>
            <w:r>
              <w:rPr>
                <w:sz w:val="18"/>
                <w:szCs w:val="18"/>
              </w:rPr>
              <w:t>training and work experience for young people</w:t>
            </w:r>
            <w:r w:rsidRPr="00BD66AD">
              <w:rPr>
                <w:sz w:val="18"/>
                <w:szCs w:val="18"/>
              </w:rPr>
              <w:t xml:space="preserve"> by:</w:t>
            </w:r>
          </w:p>
          <w:p w:rsidR="000176D6" w:rsidRPr="0071371A" w:rsidRDefault="000176D6" w:rsidP="00841572">
            <w:pPr>
              <w:pStyle w:val="ListParagraph"/>
              <w:numPr>
                <w:ilvl w:val="0"/>
                <w:numId w:val="40"/>
              </w:numPr>
              <w:rPr>
                <w:sz w:val="18"/>
                <w:szCs w:val="18"/>
              </w:rPr>
            </w:pPr>
            <w:r w:rsidRPr="0071371A">
              <w:rPr>
                <w:sz w:val="18"/>
                <w:szCs w:val="18"/>
              </w:rPr>
              <w:t xml:space="preserve">Providing a strategy that delivers </w:t>
            </w:r>
            <w:r>
              <w:rPr>
                <w:sz w:val="18"/>
                <w:szCs w:val="18"/>
              </w:rPr>
              <w:t>–employment training and work experience/placements</w:t>
            </w:r>
            <w:r w:rsidRPr="0071371A">
              <w:rPr>
                <w:sz w:val="18"/>
                <w:szCs w:val="18"/>
              </w:rPr>
              <w:t xml:space="preserve"> places for young people, matched to their areas of interest and aspirations, where they engage in purposeful work related learning activities rather than observation.</w:t>
            </w:r>
          </w:p>
          <w:p w:rsidR="000176D6" w:rsidRDefault="000176D6" w:rsidP="00841572">
            <w:pPr>
              <w:pStyle w:val="ListParagraph"/>
              <w:numPr>
                <w:ilvl w:val="0"/>
                <w:numId w:val="36"/>
              </w:numPr>
              <w:autoSpaceDE w:val="0"/>
              <w:autoSpaceDN w:val="0"/>
              <w:adjustRightInd w:val="0"/>
              <w:ind w:left="360"/>
              <w:rPr>
                <w:sz w:val="18"/>
                <w:szCs w:val="18"/>
              </w:rPr>
            </w:pPr>
            <w:r w:rsidRPr="00BD66AD">
              <w:rPr>
                <w:sz w:val="18"/>
                <w:szCs w:val="18"/>
              </w:rPr>
              <w:t xml:space="preserve">Embedding </w:t>
            </w:r>
            <w:r>
              <w:rPr>
                <w:sz w:val="18"/>
                <w:szCs w:val="18"/>
              </w:rPr>
              <w:t>these opportunitie</w:t>
            </w:r>
            <w:r w:rsidRPr="00BD66AD">
              <w:rPr>
                <w:sz w:val="18"/>
                <w:szCs w:val="18"/>
              </w:rPr>
              <w:t>s in supply chain</w:t>
            </w:r>
          </w:p>
          <w:p w:rsidR="000176D6" w:rsidRDefault="000176D6" w:rsidP="0028594C">
            <w:pPr>
              <w:pStyle w:val="ListParagraph"/>
              <w:autoSpaceDE w:val="0"/>
              <w:autoSpaceDN w:val="0"/>
              <w:adjustRightInd w:val="0"/>
              <w:ind w:left="360"/>
              <w:rPr>
                <w:sz w:val="18"/>
                <w:szCs w:val="18"/>
              </w:rPr>
            </w:pPr>
          </w:p>
          <w:p w:rsidR="000176D6" w:rsidRPr="00BD66AD" w:rsidRDefault="000176D6" w:rsidP="0028594C">
            <w:pPr>
              <w:pStyle w:val="ListParagraph"/>
              <w:autoSpaceDE w:val="0"/>
              <w:autoSpaceDN w:val="0"/>
              <w:adjustRightInd w:val="0"/>
              <w:ind w:left="360"/>
              <w:rPr>
                <w:sz w:val="18"/>
                <w:szCs w:val="18"/>
              </w:rPr>
            </w:pPr>
          </w:p>
        </w:tc>
        <w:tc>
          <w:tcPr>
            <w:tcW w:w="1701" w:type="dxa"/>
          </w:tcPr>
          <w:p w:rsidR="000176D6" w:rsidRPr="00BD66AD" w:rsidRDefault="000176D6" w:rsidP="0028594C">
            <w:pPr>
              <w:rPr>
                <w:sz w:val="18"/>
                <w:szCs w:val="18"/>
              </w:rPr>
            </w:pPr>
          </w:p>
        </w:tc>
        <w:tc>
          <w:tcPr>
            <w:tcW w:w="1984" w:type="dxa"/>
          </w:tcPr>
          <w:p w:rsidR="000176D6" w:rsidRPr="00BD66AD" w:rsidRDefault="000176D6" w:rsidP="0028594C">
            <w:pPr>
              <w:autoSpaceDE w:val="0"/>
              <w:autoSpaceDN w:val="0"/>
              <w:adjustRightInd w:val="0"/>
              <w:rPr>
                <w:sz w:val="18"/>
                <w:szCs w:val="18"/>
              </w:rPr>
            </w:pPr>
          </w:p>
        </w:tc>
        <w:tc>
          <w:tcPr>
            <w:tcW w:w="1701" w:type="dxa"/>
          </w:tcPr>
          <w:p w:rsidR="000176D6" w:rsidRPr="00BD66AD" w:rsidRDefault="000176D6">
            <w:pPr>
              <w:rPr>
                <w:sz w:val="18"/>
                <w:szCs w:val="18"/>
              </w:rPr>
            </w:pPr>
          </w:p>
        </w:tc>
        <w:tc>
          <w:tcPr>
            <w:tcW w:w="1814" w:type="dxa"/>
          </w:tcPr>
          <w:p w:rsidR="000176D6" w:rsidRPr="00B474AE" w:rsidRDefault="000176D6" w:rsidP="0028594C">
            <w:pPr>
              <w:rPr>
                <w:sz w:val="18"/>
                <w:szCs w:val="18"/>
              </w:rPr>
            </w:pPr>
          </w:p>
        </w:tc>
        <w:tc>
          <w:tcPr>
            <w:tcW w:w="3260" w:type="dxa"/>
          </w:tcPr>
          <w:p w:rsidR="000176D6" w:rsidRPr="007462EF" w:rsidRDefault="000176D6" w:rsidP="0028594C">
            <w:pPr>
              <w:jc w:val="both"/>
              <w:rPr>
                <w:sz w:val="18"/>
                <w:szCs w:val="18"/>
              </w:rPr>
            </w:pPr>
          </w:p>
        </w:tc>
      </w:tr>
      <w:tr w:rsidR="000176D6" w:rsidRPr="00BD66AD" w:rsidTr="0028594C">
        <w:tc>
          <w:tcPr>
            <w:tcW w:w="1696" w:type="dxa"/>
          </w:tcPr>
          <w:p w:rsidR="000176D6" w:rsidRPr="00BD66AD" w:rsidRDefault="000176D6" w:rsidP="0028594C">
            <w:pPr>
              <w:autoSpaceDE w:val="0"/>
              <w:autoSpaceDN w:val="0"/>
              <w:adjustRightInd w:val="0"/>
              <w:rPr>
                <w:b/>
                <w:sz w:val="18"/>
                <w:szCs w:val="18"/>
              </w:rPr>
            </w:pPr>
            <w:r>
              <w:br w:type="page"/>
            </w:r>
            <w:r w:rsidRPr="00BD66AD">
              <w:rPr>
                <w:b/>
                <w:sz w:val="18"/>
                <w:szCs w:val="18"/>
              </w:rPr>
              <w:t>Disadvantaged &amp; Communities</w:t>
            </w:r>
          </w:p>
          <w:p w:rsidR="000176D6" w:rsidRPr="00BD66AD" w:rsidRDefault="000176D6">
            <w:pPr>
              <w:rPr>
                <w:b/>
                <w:sz w:val="18"/>
                <w:szCs w:val="18"/>
              </w:rPr>
            </w:pPr>
          </w:p>
        </w:tc>
        <w:tc>
          <w:tcPr>
            <w:tcW w:w="2694" w:type="dxa"/>
          </w:tcPr>
          <w:p w:rsidR="000176D6" w:rsidRPr="00C06BEA" w:rsidRDefault="000176D6" w:rsidP="00841572">
            <w:pPr>
              <w:pStyle w:val="ListParagraph"/>
              <w:numPr>
                <w:ilvl w:val="0"/>
                <w:numId w:val="41"/>
              </w:numPr>
              <w:spacing w:after="160" w:line="259" w:lineRule="auto"/>
              <w:rPr>
                <w:sz w:val="18"/>
                <w:szCs w:val="18"/>
              </w:rPr>
            </w:pPr>
            <w:r w:rsidRPr="00C06BEA">
              <w:rPr>
                <w:sz w:val="18"/>
                <w:szCs w:val="18"/>
              </w:rPr>
              <w:t>Support a series of sector based work academies for those aged 18 or above (8 participants at each) over the life of the development aimed at creating opportunities for those most marginalised from the workplace</w:t>
            </w:r>
          </w:p>
          <w:p w:rsidR="000176D6" w:rsidRDefault="000176D6" w:rsidP="0028594C">
            <w:pPr>
              <w:spacing w:after="160" w:line="259" w:lineRule="auto"/>
              <w:rPr>
                <w:sz w:val="18"/>
                <w:szCs w:val="18"/>
              </w:rPr>
            </w:pPr>
          </w:p>
          <w:p w:rsidR="000176D6" w:rsidRPr="00E4340D" w:rsidRDefault="000176D6" w:rsidP="0028594C">
            <w:pPr>
              <w:spacing w:after="160" w:line="259" w:lineRule="auto"/>
              <w:rPr>
                <w:sz w:val="18"/>
                <w:szCs w:val="18"/>
              </w:rPr>
            </w:pPr>
          </w:p>
          <w:p w:rsidR="000176D6" w:rsidRPr="00BD66AD" w:rsidRDefault="000176D6" w:rsidP="0028594C">
            <w:pPr>
              <w:autoSpaceDE w:val="0"/>
              <w:autoSpaceDN w:val="0"/>
              <w:adjustRightInd w:val="0"/>
              <w:rPr>
                <w:sz w:val="18"/>
                <w:szCs w:val="18"/>
              </w:rPr>
            </w:pPr>
          </w:p>
        </w:tc>
        <w:tc>
          <w:tcPr>
            <w:tcW w:w="1701" w:type="dxa"/>
          </w:tcPr>
          <w:p w:rsidR="000176D6" w:rsidRPr="00BD66AD" w:rsidRDefault="000176D6" w:rsidP="0028594C">
            <w:pPr>
              <w:rPr>
                <w:sz w:val="18"/>
                <w:szCs w:val="18"/>
              </w:rPr>
            </w:pPr>
          </w:p>
        </w:tc>
        <w:tc>
          <w:tcPr>
            <w:tcW w:w="1984" w:type="dxa"/>
          </w:tcPr>
          <w:p w:rsidR="000176D6" w:rsidRPr="00BD66AD" w:rsidRDefault="000176D6" w:rsidP="0028594C">
            <w:pPr>
              <w:autoSpaceDE w:val="0"/>
              <w:autoSpaceDN w:val="0"/>
              <w:adjustRightInd w:val="0"/>
              <w:rPr>
                <w:sz w:val="18"/>
                <w:szCs w:val="18"/>
              </w:rPr>
            </w:pPr>
          </w:p>
        </w:tc>
        <w:tc>
          <w:tcPr>
            <w:tcW w:w="1701" w:type="dxa"/>
          </w:tcPr>
          <w:p w:rsidR="000176D6" w:rsidRPr="00BD66AD" w:rsidRDefault="000176D6">
            <w:pPr>
              <w:rPr>
                <w:sz w:val="18"/>
                <w:szCs w:val="18"/>
              </w:rPr>
            </w:pPr>
          </w:p>
        </w:tc>
        <w:tc>
          <w:tcPr>
            <w:tcW w:w="1814" w:type="dxa"/>
          </w:tcPr>
          <w:p w:rsidR="000176D6" w:rsidRPr="00B474AE" w:rsidRDefault="000176D6" w:rsidP="0028594C">
            <w:pPr>
              <w:spacing w:after="160" w:line="259" w:lineRule="auto"/>
              <w:rPr>
                <w:sz w:val="18"/>
                <w:szCs w:val="18"/>
              </w:rPr>
            </w:pPr>
          </w:p>
        </w:tc>
        <w:tc>
          <w:tcPr>
            <w:tcW w:w="3260" w:type="dxa"/>
          </w:tcPr>
          <w:p w:rsidR="000176D6" w:rsidRDefault="000176D6" w:rsidP="0028594C">
            <w:pPr>
              <w:spacing w:after="160" w:line="259" w:lineRule="auto"/>
              <w:rPr>
                <w:sz w:val="18"/>
                <w:szCs w:val="18"/>
              </w:rPr>
            </w:pPr>
            <w:r w:rsidRPr="00E4340D">
              <w:rPr>
                <w:sz w:val="18"/>
                <w:szCs w:val="18"/>
              </w:rPr>
              <w:t xml:space="preserve">A sector-based work academy can last up to six weeks and has three key components: </w:t>
            </w:r>
          </w:p>
          <w:p w:rsidR="000176D6" w:rsidRPr="00497B4D" w:rsidRDefault="000176D6" w:rsidP="00841572">
            <w:pPr>
              <w:pStyle w:val="ListParagraph"/>
              <w:numPr>
                <w:ilvl w:val="0"/>
                <w:numId w:val="41"/>
              </w:numPr>
              <w:spacing w:after="160" w:line="259" w:lineRule="auto"/>
              <w:rPr>
                <w:sz w:val="18"/>
                <w:szCs w:val="18"/>
              </w:rPr>
            </w:pPr>
            <w:r w:rsidRPr="00497B4D">
              <w:rPr>
                <w:sz w:val="18"/>
                <w:szCs w:val="18"/>
              </w:rPr>
              <w:t>Pre-employment training relevant to the needs of your business and sector.</w:t>
            </w:r>
          </w:p>
          <w:p w:rsidR="000176D6" w:rsidRDefault="000176D6" w:rsidP="00841572">
            <w:pPr>
              <w:pStyle w:val="ListParagraph"/>
              <w:numPr>
                <w:ilvl w:val="0"/>
                <w:numId w:val="38"/>
              </w:numPr>
              <w:spacing w:after="160" w:line="259" w:lineRule="auto"/>
              <w:rPr>
                <w:sz w:val="18"/>
                <w:szCs w:val="18"/>
              </w:rPr>
            </w:pPr>
            <w:r w:rsidRPr="00FF19E5">
              <w:rPr>
                <w:sz w:val="18"/>
                <w:szCs w:val="18"/>
              </w:rPr>
              <w:t>Up to one week work experience placement – of great benefit to both the individual and a business</w:t>
            </w:r>
          </w:p>
          <w:p w:rsidR="000176D6" w:rsidRDefault="000176D6" w:rsidP="00841572">
            <w:pPr>
              <w:pStyle w:val="ListParagraph"/>
              <w:numPr>
                <w:ilvl w:val="0"/>
                <w:numId w:val="38"/>
              </w:numPr>
              <w:spacing w:after="160" w:line="259" w:lineRule="auto"/>
              <w:rPr>
                <w:sz w:val="18"/>
                <w:szCs w:val="18"/>
              </w:rPr>
            </w:pPr>
            <w:r w:rsidRPr="00FF19E5">
              <w:rPr>
                <w:sz w:val="18"/>
                <w:szCs w:val="18"/>
              </w:rPr>
              <w:t>A guaranteed job interview</w:t>
            </w:r>
          </w:p>
          <w:p w:rsidR="000176D6" w:rsidRPr="00BD66AD" w:rsidRDefault="006E1A30" w:rsidP="0028594C">
            <w:pPr>
              <w:pStyle w:val="ListParagraph"/>
              <w:spacing w:after="160" w:line="259" w:lineRule="auto"/>
              <w:ind w:left="360"/>
              <w:rPr>
                <w:sz w:val="18"/>
                <w:szCs w:val="18"/>
              </w:rPr>
            </w:pPr>
            <w:hyperlink r:id="rId16" w:history="1">
              <w:r w:rsidR="000176D6" w:rsidRPr="00BD66AD">
                <w:rPr>
                  <w:color w:val="0000FF" w:themeColor="hyperlink"/>
                  <w:sz w:val="18"/>
                  <w:szCs w:val="18"/>
                  <w:u w:val="single"/>
                </w:rPr>
                <w:t>https://www.gov.uk/government/up-loads/system/up-loads/attacchment_data/file-144199/sbwa-employer-guide.pdf</w:t>
              </w:r>
            </w:hyperlink>
          </w:p>
        </w:tc>
      </w:tr>
      <w:tr w:rsidR="000176D6" w:rsidRPr="00BD66AD" w:rsidTr="0028594C">
        <w:tc>
          <w:tcPr>
            <w:tcW w:w="1696" w:type="dxa"/>
          </w:tcPr>
          <w:p w:rsidR="000176D6" w:rsidRPr="00BD66AD" w:rsidRDefault="000176D6">
            <w:pPr>
              <w:rPr>
                <w:b/>
                <w:sz w:val="18"/>
                <w:szCs w:val="18"/>
              </w:rPr>
            </w:pPr>
          </w:p>
        </w:tc>
        <w:tc>
          <w:tcPr>
            <w:tcW w:w="2694" w:type="dxa"/>
          </w:tcPr>
          <w:p w:rsidR="000176D6" w:rsidRPr="00BD66AD" w:rsidRDefault="000176D6" w:rsidP="0028594C">
            <w:pPr>
              <w:autoSpaceDE w:val="0"/>
              <w:autoSpaceDN w:val="0"/>
              <w:adjustRightInd w:val="0"/>
              <w:rPr>
                <w:sz w:val="18"/>
                <w:szCs w:val="18"/>
              </w:rPr>
            </w:pPr>
            <w:r>
              <w:rPr>
                <w:sz w:val="18"/>
                <w:szCs w:val="18"/>
              </w:rPr>
              <w:t>Supporting local charities</w:t>
            </w:r>
          </w:p>
        </w:tc>
        <w:tc>
          <w:tcPr>
            <w:tcW w:w="1701" w:type="dxa"/>
          </w:tcPr>
          <w:p w:rsidR="000176D6" w:rsidRPr="00BD66AD" w:rsidRDefault="000176D6">
            <w:pPr>
              <w:rPr>
                <w:sz w:val="18"/>
                <w:szCs w:val="18"/>
              </w:rPr>
            </w:pPr>
          </w:p>
        </w:tc>
        <w:tc>
          <w:tcPr>
            <w:tcW w:w="1984" w:type="dxa"/>
          </w:tcPr>
          <w:p w:rsidR="000176D6" w:rsidRPr="00BD66AD" w:rsidRDefault="000176D6" w:rsidP="0028594C">
            <w:pPr>
              <w:autoSpaceDE w:val="0"/>
              <w:autoSpaceDN w:val="0"/>
              <w:adjustRightInd w:val="0"/>
              <w:rPr>
                <w:sz w:val="18"/>
                <w:szCs w:val="18"/>
              </w:rPr>
            </w:pPr>
          </w:p>
        </w:tc>
        <w:tc>
          <w:tcPr>
            <w:tcW w:w="1701" w:type="dxa"/>
          </w:tcPr>
          <w:p w:rsidR="000176D6" w:rsidRPr="00BD66AD" w:rsidRDefault="000176D6" w:rsidP="0028594C">
            <w:pPr>
              <w:autoSpaceDE w:val="0"/>
              <w:autoSpaceDN w:val="0"/>
              <w:adjustRightInd w:val="0"/>
              <w:rPr>
                <w:sz w:val="18"/>
                <w:szCs w:val="18"/>
              </w:rPr>
            </w:pPr>
          </w:p>
        </w:tc>
        <w:tc>
          <w:tcPr>
            <w:tcW w:w="1814" w:type="dxa"/>
          </w:tcPr>
          <w:p w:rsidR="000176D6" w:rsidRPr="00BD66AD" w:rsidRDefault="000176D6" w:rsidP="0028594C">
            <w:pPr>
              <w:autoSpaceDE w:val="0"/>
              <w:autoSpaceDN w:val="0"/>
              <w:adjustRightInd w:val="0"/>
              <w:rPr>
                <w:sz w:val="18"/>
                <w:szCs w:val="18"/>
              </w:rPr>
            </w:pPr>
          </w:p>
        </w:tc>
        <w:tc>
          <w:tcPr>
            <w:tcW w:w="3260" w:type="dxa"/>
          </w:tcPr>
          <w:p w:rsidR="000176D6" w:rsidRPr="00BD66AD" w:rsidRDefault="000176D6" w:rsidP="0028594C">
            <w:pPr>
              <w:autoSpaceDE w:val="0"/>
              <w:autoSpaceDN w:val="0"/>
              <w:adjustRightInd w:val="0"/>
              <w:rPr>
                <w:sz w:val="18"/>
                <w:szCs w:val="18"/>
              </w:rPr>
            </w:pPr>
            <w:r>
              <w:rPr>
                <w:sz w:val="18"/>
                <w:szCs w:val="18"/>
              </w:rPr>
              <w:t>Local charity means a charity with an Oxfordshire registered office address and whose beneficiaries are primarily Oxfordshire residents</w:t>
            </w:r>
          </w:p>
        </w:tc>
      </w:tr>
      <w:tr w:rsidR="000176D6" w:rsidRPr="00BD66AD" w:rsidTr="0028594C">
        <w:tc>
          <w:tcPr>
            <w:tcW w:w="1696" w:type="dxa"/>
          </w:tcPr>
          <w:p w:rsidR="000176D6" w:rsidRPr="00BD66AD" w:rsidRDefault="000176D6">
            <w:pPr>
              <w:rPr>
                <w:b/>
                <w:sz w:val="18"/>
                <w:szCs w:val="18"/>
              </w:rPr>
            </w:pPr>
          </w:p>
        </w:tc>
        <w:tc>
          <w:tcPr>
            <w:tcW w:w="2694" w:type="dxa"/>
          </w:tcPr>
          <w:p w:rsidR="000176D6" w:rsidRPr="00BD66AD" w:rsidRDefault="000176D6" w:rsidP="0028594C">
            <w:pPr>
              <w:autoSpaceDE w:val="0"/>
              <w:autoSpaceDN w:val="0"/>
              <w:adjustRightInd w:val="0"/>
              <w:rPr>
                <w:sz w:val="18"/>
                <w:szCs w:val="18"/>
              </w:rPr>
            </w:pPr>
            <w:r>
              <w:rPr>
                <w:sz w:val="18"/>
                <w:szCs w:val="18"/>
              </w:rPr>
              <w:t xml:space="preserve">Promoting local volunteering </w:t>
            </w:r>
            <w:r w:rsidRPr="00BD66AD">
              <w:rPr>
                <w:sz w:val="18"/>
                <w:szCs w:val="18"/>
              </w:rPr>
              <w:t xml:space="preserve"> </w:t>
            </w:r>
          </w:p>
          <w:p w:rsidR="000176D6" w:rsidRPr="00BD66AD" w:rsidRDefault="000176D6" w:rsidP="0028594C">
            <w:pPr>
              <w:autoSpaceDE w:val="0"/>
              <w:autoSpaceDN w:val="0"/>
              <w:adjustRightInd w:val="0"/>
              <w:rPr>
                <w:sz w:val="18"/>
                <w:szCs w:val="18"/>
              </w:rPr>
            </w:pPr>
          </w:p>
          <w:p w:rsidR="000176D6" w:rsidRPr="00BD66AD" w:rsidRDefault="000176D6" w:rsidP="0028594C">
            <w:pPr>
              <w:autoSpaceDE w:val="0"/>
              <w:autoSpaceDN w:val="0"/>
              <w:adjustRightInd w:val="0"/>
              <w:rPr>
                <w:sz w:val="18"/>
                <w:szCs w:val="18"/>
              </w:rPr>
            </w:pPr>
          </w:p>
        </w:tc>
        <w:tc>
          <w:tcPr>
            <w:tcW w:w="1701" w:type="dxa"/>
          </w:tcPr>
          <w:p w:rsidR="000176D6" w:rsidRPr="00BD66AD" w:rsidRDefault="000176D6" w:rsidP="0028594C">
            <w:pPr>
              <w:rPr>
                <w:sz w:val="18"/>
                <w:szCs w:val="18"/>
              </w:rPr>
            </w:pPr>
          </w:p>
        </w:tc>
        <w:tc>
          <w:tcPr>
            <w:tcW w:w="1984" w:type="dxa"/>
          </w:tcPr>
          <w:p w:rsidR="000176D6" w:rsidRPr="00BD66AD" w:rsidRDefault="000176D6" w:rsidP="0028594C">
            <w:pPr>
              <w:autoSpaceDE w:val="0"/>
              <w:autoSpaceDN w:val="0"/>
              <w:adjustRightInd w:val="0"/>
              <w:rPr>
                <w:sz w:val="18"/>
                <w:szCs w:val="18"/>
              </w:rPr>
            </w:pPr>
          </w:p>
        </w:tc>
        <w:tc>
          <w:tcPr>
            <w:tcW w:w="1701" w:type="dxa"/>
          </w:tcPr>
          <w:p w:rsidR="000176D6" w:rsidRPr="00BD66AD" w:rsidRDefault="000176D6">
            <w:pPr>
              <w:rPr>
                <w:sz w:val="18"/>
                <w:szCs w:val="18"/>
              </w:rPr>
            </w:pPr>
          </w:p>
        </w:tc>
        <w:tc>
          <w:tcPr>
            <w:tcW w:w="1814" w:type="dxa"/>
          </w:tcPr>
          <w:p w:rsidR="000176D6" w:rsidRPr="00BD66AD" w:rsidRDefault="000176D6" w:rsidP="0028594C">
            <w:pPr>
              <w:autoSpaceDE w:val="0"/>
              <w:autoSpaceDN w:val="0"/>
              <w:adjustRightInd w:val="0"/>
              <w:rPr>
                <w:sz w:val="18"/>
                <w:szCs w:val="18"/>
              </w:rPr>
            </w:pPr>
          </w:p>
        </w:tc>
        <w:tc>
          <w:tcPr>
            <w:tcW w:w="3260" w:type="dxa"/>
          </w:tcPr>
          <w:p w:rsidR="000176D6" w:rsidRPr="00BD66AD" w:rsidRDefault="000176D6" w:rsidP="0028594C">
            <w:pPr>
              <w:autoSpaceDE w:val="0"/>
              <w:autoSpaceDN w:val="0"/>
              <w:adjustRightInd w:val="0"/>
              <w:rPr>
                <w:sz w:val="18"/>
                <w:szCs w:val="18"/>
              </w:rPr>
            </w:pPr>
          </w:p>
        </w:tc>
      </w:tr>
      <w:tr w:rsidR="000176D6" w:rsidRPr="00BD66AD" w:rsidTr="0028594C">
        <w:tc>
          <w:tcPr>
            <w:tcW w:w="1696" w:type="dxa"/>
          </w:tcPr>
          <w:p w:rsidR="000176D6" w:rsidRPr="00BD66AD" w:rsidRDefault="000176D6">
            <w:pPr>
              <w:rPr>
                <w:b/>
                <w:sz w:val="18"/>
                <w:szCs w:val="18"/>
              </w:rPr>
            </w:pPr>
            <w:r w:rsidRPr="00BD66AD">
              <w:rPr>
                <w:b/>
                <w:sz w:val="18"/>
                <w:szCs w:val="18"/>
              </w:rPr>
              <w:t>Partnership support</w:t>
            </w:r>
          </w:p>
        </w:tc>
        <w:tc>
          <w:tcPr>
            <w:tcW w:w="2694" w:type="dxa"/>
          </w:tcPr>
          <w:p w:rsidR="000176D6" w:rsidRPr="00BD66AD" w:rsidRDefault="000176D6" w:rsidP="0028594C">
            <w:pPr>
              <w:autoSpaceDE w:val="0"/>
              <w:autoSpaceDN w:val="0"/>
              <w:adjustRightInd w:val="0"/>
              <w:rPr>
                <w:sz w:val="18"/>
                <w:szCs w:val="18"/>
              </w:rPr>
            </w:pPr>
            <w:r w:rsidRPr="00BD66AD">
              <w:rPr>
                <w:sz w:val="18"/>
                <w:szCs w:val="18"/>
              </w:rPr>
              <w:t>Developer to:</w:t>
            </w:r>
          </w:p>
          <w:p w:rsidR="000176D6" w:rsidRDefault="000176D6" w:rsidP="00841572">
            <w:pPr>
              <w:pStyle w:val="ListParagraph"/>
              <w:numPr>
                <w:ilvl w:val="0"/>
                <w:numId w:val="39"/>
              </w:numPr>
              <w:autoSpaceDE w:val="0"/>
              <w:autoSpaceDN w:val="0"/>
              <w:adjustRightInd w:val="0"/>
              <w:ind w:left="360"/>
              <w:rPr>
                <w:sz w:val="18"/>
                <w:szCs w:val="18"/>
              </w:rPr>
            </w:pPr>
            <w:r w:rsidRPr="00BD66AD">
              <w:rPr>
                <w:sz w:val="18"/>
                <w:szCs w:val="18"/>
              </w:rPr>
              <w:t>nominate a single point of contact for</w:t>
            </w:r>
            <w:r>
              <w:rPr>
                <w:sz w:val="18"/>
                <w:szCs w:val="18"/>
              </w:rPr>
              <w:t xml:space="preserve"> Community Employment</w:t>
            </w:r>
            <w:r w:rsidRPr="00BD66AD">
              <w:rPr>
                <w:sz w:val="18"/>
                <w:szCs w:val="18"/>
              </w:rPr>
              <w:t xml:space="preserve"> P</w:t>
            </w:r>
            <w:r>
              <w:rPr>
                <w:sz w:val="18"/>
                <w:szCs w:val="18"/>
              </w:rPr>
              <w:t>lan construction phase, activity and monitoring</w:t>
            </w:r>
            <w:r w:rsidRPr="00BD66AD">
              <w:rPr>
                <w:sz w:val="18"/>
                <w:szCs w:val="18"/>
              </w:rPr>
              <w:t xml:space="preserve"> </w:t>
            </w:r>
          </w:p>
          <w:p w:rsidR="000176D6" w:rsidRDefault="000176D6" w:rsidP="0028594C">
            <w:pPr>
              <w:pStyle w:val="ListParagraph"/>
              <w:autoSpaceDE w:val="0"/>
              <w:autoSpaceDN w:val="0"/>
              <w:adjustRightInd w:val="0"/>
              <w:ind w:left="360"/>
              <w:rPr>
                <w:sz w:val="18"/>
                <w:szCs w:val="18"/>
              </w:rPr>
            </w:pPr>
          </w:p>
          <w:p w:rsidR="000176D6" w:rsidRPr="002157AE" w:rsidRDefault="000176D6" w:rsidP="00841572">
            <w:pPr>
              <w:pStyle w:val="ListParagraph"/>
              <w:numPr>
                <w:ilvl w:val="0"/>
                <w:numId w:val="39"/>
              </w:numPr>
              <w:autoSpaceDE w:val="0"/>
              <w:autoSpaceDN w:val="0"/>
              <w:adjustRightInd w:val="0"/>
              <w:ind w:left="360"/>
              <w:rPr>
                <w:sz w:val="18"/>
                <w:szCs w:val="18"/>
              </w:rPr>
            </w:pPr>
            <w:r w:rsidRPr="002157AE">
              <w:rPr>
                <w:sz w:val="18"/>
                <w:szCs w:val="18"/>
              </w:rPr>
              <w:t>ensure all reasonable monitoring requests are actioned in a timely manner</w:t>
            </w:r>
          </w:p>
          <w:p w:rsidR="000176D6" w:rsidRPr="00BD66AD" w:rsidRDefault="000176D6" w:rsidP="0028594C">
            <w:pPr>
              <w:pStyle w:val="ListParagraph"/>
              <w:autoSpaceDE w:val="0"/>
              <w:autoSpaceDN w:val="0"/>
              <w:adjustRightInd w:val="0"/>
              <w:ind w:left="360"/>
              <w:rPr>
                <w:sz w:val="18"/>
                <w:szCs w:val="18"/>
              </w:rPr>
            </w:pPr>
          </w:p>
          <w:p w:rsidR="000176D6" w:rsidRPr="002157AE" w:rsidRDefault="000176D6" w:rsidP="0028594C">
            <w:pPr>
              <w:autoSpaceDE w:val="0"/>
              <w:autoSpaceDN w:val="0"/>
              <w:adjustRightInd w:val="0"/>
              <w:rPr>
                <w:sz w:val="18"/>
                <w:szCs w:val="18"/>
              </w:rPr>
            </w:pPr>
          </w:p>
        </w:tc>
        <w:tc>
          <w:tcPr>
            <w:tcW w:w="1701" w:type="dxa"/>
          </w:tcPr>
          <w:p w:rsidR="000176D6" w:rsidRDefault="000176D6">
            <w:pPr>
              <w:rPr>
                <w:sz w:val="18"/>
                <w:szCs w:val="18"/>
              </w:rPr>
            </w:pPr>
          </w:p>
          <w:p w:rsidR="000176D6" w:rsidRDefault="000176D6">
            <w:pPr>
              <w:rPr>
                <w:sz w:val="18"/>
                <w:szCs w:val="18"/>
              </w:rPr>
            </w:pPr>
          </w:p>
          <w:p w:rsidR="000176D6" w:rsidRDefault="000176D6">
            <w:pPr>
              <w:rPr>
                <w:sz w:val="18"/>
                <w:szCs w:val="18"/>
              </w:rPr>
            </w:pPr>
          </w:p>
          <w:p w:rsidR="000176D6" w:rsidRDefault="000176D6">
            <w:pPr>
              <w:rPr>
                <w:sz w:val="18"/>
                <w:szCs w:val="18"/>
              </w:rPr>
            </w:pPr>
          </w:p>
          <w:p w:rsidR="000176D6" w:rsidRDefault="000176D6">
            <w:pPr>
              <w:rPr>
                <w:sz w:val="18"/>
                <w:szCs w:val="18"/>
              </w:rPr>
            </w:pPr>
          </w:p>
          <w:p w:rsidR="000176D6" w:rsidRDefault="000176D6">
            <w:pPr>
              <w:rPr>
                <w:sz w:val="18"/>
                <w:szCs w:val="18"/>
              </w:rPr>
            </w:pPr>
          </w:p>
          <w:p w:rsidR="000176D6" w:rsidRDefault="000176D6">
            <w:pPr>
              <w:rPr>
                <w:sz w:val="18"/>
                <w:szCs w:val="18"/>
              </w:rPr>
            </w:pPr>
          </w:p>
          <w:p w:rsidR="000176D6" w:rsidRDefault="000176D6">
            <w:pPr>
              <w:rPr>
                <w:sz w:val="18"/>
                <w:szCs w:val="18"/>
              </w:rPr>
            </w:pPr>
          </w:p>
          <w:p w:rsidR="000176D6" w:rsidRDefault="000176D6">
            <w:pPr>
              <w:rPr>
                <w:sz w:val="18"/>
                <w:szCs w:val="18"/>
              </w:rPr>
            </w:pPr>
          </w:p>
          <w:p w:rsidR="000176D6" w:rsidRDefault="000176D6">
            <w:pPr>
              <w:rPr>
                <w:sz w:val="18"/>
                <w:szCs w:val="18"/>
              </w:rPr>
            </w:pPr>
          </w:p>
          <w:p w:rsidR="000176D6" w:rsidRPr="00BD66AD" w:rsidRDefault="000176D6">
            <w:pPr>
              <w:rPr>
                <w:sz w:val="18"/>
                <w:szCs w:val="18"/>
              </w:rPr>
            </w:pPr>
          </w:p>
        </w:tc>
        <w:tc>
          <w:tcPr>
            <w:tcW w:w="1984" w:type="dxa"/>
          </w:tcPr>
          <w:p w:rsidR="000176D6" w:rsidRPr="00BD66AD" w:rsidRDefault="000176D6" w:rsidP="0028594C">
            <w:pPr>
              <w:autoSpaceDE w:val="0"/>
              <w:autoSpaceDN w:val="0"/>
              <w:adjustRightInd w:val="0"/>
              <w:rPr>
                <w:sz w:val="18"/>
                <w:szCs w:val="18"/>
              </w:rPr>
            </w:pPr>
          </w:p>
        </w:tc>
        <w:tc>
          <w:tcPr>
            <w:tcW w:w="1701" w:type="dxa"/>
          </w:tcPr>
          <w:p w:rsidR="000176D6" w:rsidRPr="00BD66AD" w:rsidRDefault="000176D6">
            <w:pPr>
              <w:rPr>
                <w:sz w:val="18"/>
                <w:szCs w:val="18"/>
              </w:rPr>
            </w:pPr>
          </w:p>
        </w:tc>
        <w:tc>
          <w:tcPr>
            <w:tcW w:w="1814" w:type="dxa"/>
          </w:tcPr>
          <w:p w:rsidR="000176D6" w:rsidRPr="00BD66AD" w:rsidRDefault="000176D6" w:rsidP="0028594C">
            <w:pPr>
              <w:autoSpaceDE w:val="0"/>
              <w:autoSpaceDN w:val="0"/>
              <w:adjustRightInd w:val="0"/>
              <w:rPr>
                <w:sz w:val="18"/>
                <w:szCs w:val="18"/>
              </w:rPr>
            </w:pPr>
          </w:p>
        </w:tc>
        <w:tc>
          <w:tcPr>
            <w:tcW w:w="3260" w:type="dxa"/>
          </w:tcPr>
          <w:p w:rsidR="000176D6" w:rsidRPr="00BD66AD" w:rsidRDefault="000176D6" w:rsidP="0028594C">
            <w:pPr>
              <w:autoSpaceDE w:val="0"/>
              <w:autoSpaceDN w:val="0"/>
              <w:adjustRightInd w:val="0"/>
              <w:rPr>
                <w:sz w:val="18"/>
                <w:szCs w:val="18"/>
              </w:rPr>
            </w:pPr>
          </w:p>
        </w:tc>
      </w:tr>
    </w:tbl>
    <w:p w:rsidR="000176D6" w:rsidRPr="00BD66AD" w:rsidRDefault="000176D6">
      <w:pPr>
        <w:rPr>
          <w:sz w:val="18"/>
          <w:szCs w:val="18"/>
        </w:rPr>
      </w:pPr>
    </w:p>
    <w:p w:rsidR="006B4860" w:rsidRDefault="006B4860" w:rsidP="006B4860">
      <w:pPr>
        <w:rPr>
          <w:sz w:val="22"/>
          <w:szCs w:val="22"/>
        </w:rPr>
      </w:pPr>
    </w:p>
    <w:p w:rsidR="000176D6" w:rsidRDefault="006B4860" w:rsidP="006B4860">
      <w:pPr>
        <w:tabs>
          <w:tab w:val="left" w:pos="2006"/>
        </w:tabs>
        <w:rPr>
          <w:sz w:val="22"/>
          <w:szCs w:val="22"/>
        </w:rPr>
      </w:pPr>
      <w:r>
        <w:rPr>
          <w:sz w:val="22"/>
          <w:szCs w:val="22"/>
        </w:rPr>
        <w:tab/>
      </w:r>
    </w:p>
    <w:p w:rsidR="006B4860" w:rsidRDefault="006B4860" w:rsidP="006B4860">
      <w:pPr>
        <w:rPr>
          <w:sz w:val="22"/>
          <w:szCs w:val="22"/>
        </w:rPr>
      </w:pPr>
    </w:p>
    <w:p w:rsidR="006B4860" w:rsidRDefault="006B4860">
      <w:pPr>
        <w:rPr>
          <w:sz w:val="22"/>
          <w:szCs w:val="22"/>
        </w:rPr>
      </w:pPr>
      <w:r>
        <w:rPr>
          <w:sz w:val="22"/>
          <w:szCs w:val="22"/>
        </w:rPr>
        <w:br w:type="page"/>
      </w:r>
    </w:p>
    <w:p w:rsidR="00F00858" w:rsidRPr="006B4860" w:rsidRDefault="00F00858" w:rsidP="006B4860">
      <w:pPr>
        <w:rPr>
          <w:sz w:val="22"/>
          <w:szCs w:val="22"/>
        </w:rPr>
        <w:sectPr w:rsidR="00F00858" w:rsidRPr="006B4860" w:rsidSect="0060651E">
          <w:pgSz w:w="16839" w:h="11907" w:orient="landscape" w:code="9"/>
          <w:pgMar w:top="1440" w:right="1440" w:bottom="1440" w:left="1440" w:header="708" w:footer="708" w:gutter="0"/>
          <w:cols w:space="708"/>
          <w:docGrid w:linePitch="360"/>
        </w:sectPr>
      </w:pPr>
    </w:p>
    <w:p w:rsidR="00BF0A0E" w:rsidRDefault="00BF0A0E" w:rsidP="00322368">
      <w:pPr>
        <w:rPr>
          <w:b/>
          <w:sz w:val="22"/>
          <w:szCs w:val="22"/>
        </w:rPr>
      </w:pPr>
    </w:p>
    <w:p w:rsidR="00ED58F2" w:rsidRDefault="009C40E7" w:rsidP="008D71E4">
      <w:pPr>
        <w:rPr>
          <w:b/>
          <w:sz w:val="22"/>
          <w:szCs w:val="22"/>
        </w:rPr>
      </w:pPr>
      <w:r w:rsidRPr="00322368">
        <w:rPr>
          <w:b/>
          <w:sz w:val="22"/>
          <w:szCs w:val="22"/>
        </w:rPr>
        <w:t xml:space="preserve">Appendix </w:t>
      </w:r>
      <w:r w:rsidR="0028594C" w:rsidRPr="00322368">
        <w:rPr>
          <w:b/>
          <w:sz w:val="22"/>
          <w:szCs w:val="22"/>
        </w:rPr>
        <w:t>4</w:t>
      </w:r>
      <w:r w:rsidR="00192DB7" w:rsidRPr="00322368">
        <w:rPr>
          <w:b/>
          <w:sz w:val="22"/>
          <w:szCs w:val="22"/>
        </w:rPr>
        <w:t xml:space="preserve">: </w:t>
      </w:r>
      <w:r w:rsidR="00D31190" w:rsidRPr="00322368">
        <w:rPr>
          <w:b/>
          <w:sz w:val="22"/>
          <w:szCs w:val="22"/>
        </w:rPr>
        <w:t>Proposed</w:t>
      </w:r>
      <w:r w:rsidR="00192DB7" w:rsidRPr="00322368">
        <w:rPr>
          <w:b/>
          <w:sz w:val="22"/>
          <w:szCs w:val="22"/>
        </w:rPr>
        <w:t xml:space="preserve"> sites </w:t>
      </w:r>
      <w:r w:rsidR="00395C52">
        <w:rPr>
          <w:b/>
          <w:sz w:val="22"/>
          <w:szCs w:val="22"/>
        </w:rPr>
        <w:t>for CEP’s</w:t>
      </w:r>
    </w:p>
    <w:p w:rsidR="00395C52" w:rsidRPr="0047741A" w:rsidRDefault="00395C52" w:rsidP="008D71E4">
      <w:pPr>
        <w:rPr>
          <w:b/>
          <w:sz w:val="22"/>
          <w:szCs w:val="22"/>
        </w:rPr>
      </w:pPr>
    </w:p>
    <w:tbl>
      <w:tblPr>
        <w:tblStyle w:val="TableGrid"/>
        <w:tblW w:w="0" w:type="auto"/>
        <w:tblLook w:val="04A0" w:firstRow="1" w:lastRow="0" w:firstColumn="1" w:lastColumn="0" w:noHBand="0" w:noVBand="1"/>
      </w:tblPr>
      <w:tblGrid>
        <w:gridCol w:w="2271"/>
        <w:gridCol w:w="2856"/>
        <w:gridCol w:w="2219"/>
        <w:gridCol w:w="2263"/>
        <w:gridCol w:w="2277"/>
        <w:gridCol w:w="2289"/>
      </w:tblGrid>
      <w:tr w:rsidR="00ED58F2" w:rsidRPr="0047741A" w:rsidTr="00985592">
        <w:tc>
          <w:tcPr>
            <w:tcW w:w="2271" w:type="dxa"/>
          </w:tcPr>
          <w:p w:rsidR="00ED58F2" w:rsidRPr="00C97B24" w:rsidRDefault="00ED58F2" w:rsidP="00ED58F2">
            <w:pPr>
              <w:jc w:val="center"/>
              <w:rPr>
                <w:b/>
                <w:sz w:val="22"/>
                <w:szCs w:val="22"/>
              </w:rPr>
            </w:pPr>
            <w:r w:rsidRPr="00C97B24">
              <w:rPr>
                <w:b/>
                <w:sz w:val="22"/>
                <w:szCs w:val="22"/>
              </w:rPr>
              <w:t>Site Name</w:t>
            </w:r>
          </w:p>
        </w:tc>
        <w:tc>
          <w:tcPr>
            <w:tcW w:w="2856" w:type="dxa"/>
          </w:tcPr>
          <w:p w:rsidR="00ED58F2" w:rsidRPr="00C97B24" w:rsidRDefault="00ED58F2" w:rsidP="00ED58F2">
            <w:pPr>
              <w:jc w:val="center"/>
              <w:rPr>
                <w:b/>
                <w:sz w:val="22"/>
                <w:szCs w:val="22"/>
              </w:rPr>
            </w:pPr>
            <w:r w:rsidRPr="00C97B24">
              <w:rPr>
                <w:b/>
                <w:sz w:val="22"/>
                <w:szCs w:val="22"/>
              </w:rPr>
              <w:t>Site Details</w:t>
            </w:r>
          </w:p>
        </w:tc>
        <w:tc>
          <w:tcPr>
            <w:tcW w:w="6759" w:type="dxa"/>
            <w:gridSpan w:val="3"/>
          </w:tcPr>
          <w:p w:rsidR="00ED58F2" w:rsidRPr="00C97B24" w:rsidRDefault="00ED58F2" w:rsidP="00ED58F2">
            <w:pPr>
              <w:jc w:val="center"/>
              <w:rPr>
                <w:b/>
                <w:sz w:val="22"/>
                <w:szCs w:val="22"/>
              </w:rPr>
            </w:pPr>
            <w:r w:rsidRPr="00C97B24">
              <w:rPr>
                <w:b/>
                <w:sz w:val="22"/>
                <w:szCs w:val="22"/>
              </w:rPr>
              <w:t>Developer Job Estimates</w:t>
            </w:r>
          </w:p>
        </w:tc>
        <w:tc>
          <w:tcPr>
            <w:tcW w:w="2289" w:type="dxa"/>
          </w:tcPr>
          <w:p w:rsidR="00ED58F2" w:rsidRPr="00C97B24" w:rsidRDefault="00ED58F2" w:rsidP="00ED58F2">
            <w:pPr>
              <w:jc w:val="center"/>
              <w:rPr>
                <w:b/>
                <w:sz w:val="22"/>
                <w:szCs w:val="22"/>
              </w:rPr>
            </w:pPr>
            <w:r w:rsidRPr="00C97B24">
              <w:rPr>
                <w:b/>
                <w:sz w:val="22"/>
                <w:szCs w:val="22"/>
              </w:rPr>
              <w:t>HBA Estimates</w:t>
            </w:r>
            <w:r w:rsidR="0064453D" w:rsidRPr="00C97B24">
              <w:rPr>
                <w:rStyle w:val="FootnoteReference"/>
                <w:b/>
                <w:sz w:val="22"/>
                <w:szCs w:val="22"/>
              </w:rPr>
              <w:footnoteReference w:id="27"/>
            </w:r>
          </w:p>
        </w:tc>
      </w:tr>
      <w:tr w:rsidR="00ED58F2" w:rsidRPr="0047741A" w:rsidTr="00985592">
        <w:tc>
          <w:tcPr>
            <w:tcW w:w="2271" w:type="dxa"/>
          </w:tcPr>
          <w:p w:rsidR="00ED58F2" w:rsidRPr="00C97B24" w:rsidRDefault="00ED58F2" w:rsidP="008D71E4">
            <w:pPr>
              <w:rPr>
                <w:b/>
                <w:sz w:val="22"/>
                <w:szCs w:val="22"/>
              </w:rPr>
            </w:pPr>
          </w:p>
        </w:tc>
        <w:tc>
          <w:tcPr>
            <w:tcW w:w="2856" w:type="dxa"/>
          </w:tcPr>
          <w:p w:rsidR="00ED58F2" w:rsidRPr="00C97B24" w:rsidRDefault="00ED58F2" w:rsidP="008D71E4">
            <w:pPr>
              <w:rPr>
                <w:b/>
                <w:sz w:val="22"/>
                <w:szCs w:val="22"/>
              </w:rPr>
            </w:pPr>
          </w:p>
        </w:tc>
        <w:tc>
          <w:tcPr>
            <w:tcW w:w="2219" w:type="dxa"/>
          </w:tcPr>
          <w:p w:rsidR="00ED58F2" w:rsidRPr="00C97B24" w:rsidRDefault="00ED58F2" w:rsidP="008D71E4">
            <w:pPr>
              <w:rPr>
                <w:b/>
                <w:sz w:val="22"/>
                <w:szCs w:val="22"/>
              </w:rPr>
            </w:pPr>
            <w:r w:rsidRPr="00C97B24">
              <w:rPr>
                <w:b/>
                <w:sz w:val="22"/>
                <w:szCs w:val="22"/>
              </w:rPr>
              <w:t>Overall job estimates</w:t>
            </w:r>
          </w:p>
        </w:tc>
        <w:tc>
          <w:tcPr>
            <w:tcW w:w="2263" w:type="dxa"/>
          </w:tcPr>
          <w:p w:rsidR="00ED58F2" w:rsidRPr="00C97B24" w:rsidRDefault="00ED58F2" w:rsidP="008D71E4">
            <w:pPr>
              <w:rPr>
                <w:b/>
                <w:sz w:val="22"/>
                <w:szCs w:val="22"/>
              </w:rPr>
            </w:pPr>
            <w:r w:rsidRPr="00C97B24">
              <w:rPr>
                <w:b/>
                <w:sz w:val="22"/>
                <w:szCs w:val="22"/>
              </w:rPr>
              <w:t>Construction</w:t>
            </w:r>
          </w:p>
        </w:tc>
        <w:tc>
          <w:tcPr>
            <w:tcW w:w="2277" w:type="dxa"/>
          </w:tcPr>
          <w:p w:rsidR="00ED58F2" w:rsidRPr="00C97B24" w:rsidRDefault="00ED58F2" w:rsidP="008D71E4">
            <w:pPr>
              <w:rPr>
                <w:b/>
                <w:sz w:val="22"/>
                <w:szCs w:val="22"/>
              </w:rPr>
            </w:pPr>
            <w:r w:rsidRPr="00C97B24">
              <w:rPr>
                <w:b/>
                <w:sz w:val="22"/>
                <w:szCs w:val="22"/>
              </w:rPr>
              <w:t>End use</w:t>
            </w:r>
          </w:p>
        </w:tc>
        <w:tc>
          <w:tcPr>
            <w:tcW w:w="2289" w:type="dxa"/>
          </w:tcPr>
          <w:p w:rsidR="00ED58F2" w:rsidRPr="00C97B24" w:rsidRDefault="00ED58F2" w:rsidP="008D71E4">
            <w:pPr>
              <w:rPr>
                <w:b/>
                <w:sz w:val="22"/>
                <w:szCs w:val="22"/>
              </w:rPr>
            </w:pPr>
          </w:p>
        </w:tc>
      </w:tr>
      <w:tr w:rsidR="00ED58F2" w:rsidRPr="0047741A" w:rsidTr="003E0F4D">
        <w:tc>
          <w:tcPr>
            <w:tcW w:w="14175" w:type="dxa"/>
            <w:gridSpan w:val="6"/>
          </w:tcPr>
          <w:p w:rsidR="00ED58F2" w:rsidRPr="00C97B24" w:rsidRDefault="00ED58F2" w:rsidP="00ED58F2">
            <w:pPr>
              <w:jc w:val="center"/>
              <w:rPr>
                <w:b/>
                <w:sz w:val="22"/>
                <w:szCs w:val="22"/>
              </w:rPr>
            </w:pPr>
            <w:r w:rsidRPr="00C97B24">
              <w:rPr>
                <w:b/>
                <w:sz w:val="22"/>
                <w:szCs w:val="22"/>
              </w:rPr>
              <w:t>Cherwell</w:t>
            </w:r>
          </w:p>
        </w:tc>
      </w:tr>
      <w:tr w:rsidR="00ED58F2" w:rsidRPr="0047741A" w:rsidTr="00985592">
        <w:tc>
          <w:tcPr>
            <w:tcW w:w="2271" w:type="dxa"/>
          </w:tcPr>
          <w:p w:rsidR="00ED58F2" w:rsidRPr="0047741A" w:rsidRDefault="0064453D" w:rsidP="008D71E4">
            <w:pPr>
              <w:rPr>
                <w:sz w:val="22"/>
                <w:szCs w:val="22"/>
              </w:rPr>
            </w:pPr>
            <w:r w:rsidRPr="0047741A">
              <w:rPr>
                <w:sz w:val="22"/>
                <w:szCs w:val="22"/>
              </w:rPr>
              <w:t>Symmetry Park</w:t>
            </w:r>
          </w:p>
        </w:tc>
        <w:tc>
          <w:tcPr>
            <w:tcW w:w="2856" w:type="dxa"/>
          </w:tcPr>
          <w:p w:rsidR="00ED58F2" w:rsidRPr="0047741A" w:rsidRDefault="0064453D" w:rsidP="0083379A">
            <w:pPr>
              <w:pStyle w:val="ListParagraph"/>
              <w:numPr>
                <w:ilvl w:val="0"/>
                <w:numId w:val="22"/>
              </w:numPr>
              <w:rPr>
                <w:sz w:val="22"/>
                <w:szCs w:val="22"/>
              </w:rPr>
            </w:pPr>
            <w:r w:rsidRPr="0047741A">
              <w:rPr>
                <w:sz w:val="22"/>
                <w:szCs w:val="22"/>
              </w:rPr>
              <w:t>20,067 SQM B8 with ancillary B1</w:t>
            </w:r>
          </w:p>
          <w:p w:rsidR="0064453D" w:rsidRPr="0047741A" w:rsidRDefault="0064453D" w:rsidP="0083379A">
            <w:pPr>
              <w:pStyle w:val="ListParagraph"/>
              <w:numPr>
                <w:ilvl w:val="0"/>
                <w:numId w:val="22"/>
              </w:numPr>
              <w:rPr>
                <w:sz w:val="22"/>
                <w:szCs w:val="22"/>
              </w:rPr>
            </w:pPr>
            <w:r w:rsidRPr="0047741A">
              <w:rPr>
                <w:sz w:val="22"/>
                <w:szCs w:val="22"/>
              </w:rPr>
              <w:t>Outline app for 44,965 SQM B8</w:t>
            </w:r>
          </w:p>
        </w:tc>
        <w:tc>
          <w:tcPr>
            <w:tcW w:w="2219" w:type="dxa"/>
          </w:tcPr>
          <w:p w:rsidR="00ED58F2" w:rsidRPr="0047741A" w:rsidRDefault="0064453D" w:rsidP="008D71E4">
            <w:pPr>
              <w:rPr>
                <w:sz w:val="22"/>
                <w:szCs w:val="22"/>
              </w:rPr>
            </w:pPr>
            <w:r w:rsidRPr="0047741A">
              <w:rPr>
                <w:sz w:val="22"/>
                <w:szCs w:val="22"/>
              </w:rPr>
              <w:t>1000+</w:t>
            </w:r>
          </w:p>
        </w:tc>
        <w:tc>
          <w:tcPr>
            <w:tcW w:w="2263" w:type="dxa"/>
          </w:tcPr>
          <w:p w:rsidR="00ED58F2" w:rsidRPr="0047741A" w:rsidRDefault="0064453D" w:rsidP="008D71E4">
            <w:pPr>
              <w:rPr>
                <w:sz w:val="22"/>
                <w:szCs w:val="22"/>
              </w:rPr>
            </w:pPr>
            <w:r w:rsidRPr="0047741A">
              <w:rPr>
                <w:sz w:val="22"/>
                <w:szCs w:val="22"/>
              </w:rPr>
              <w:t>No estimate available</w:t>
            </w:r>
          </w:p>
        </w:tc>
        <w:tc>
          <w:tcPr>
            <w:tcW w:w="2277" w:type="dxa"/>
          </w:tcPr>
          <w:p w:rsidR="00ED58F2" w:rsidRPr="0047741A" w:rsidRDefault="0064453D" w:rsidP="008D71E4">
            <w:pPr>
              <w:rPr>
                <w:sz w:val="22"/>
                <w:szCs w:val="22"/>
              </w:rPr>
            </w:pPr>
            <w:r w:rsidRPr="0047741A">
              <w:rPr>
                <w:sz w:val="22"/>
                <w:szCs w:val="22"/>
              </w:rPr>
              <w:t>1000</w:t>
            </w:r>
          </w:p>
        </w:tc>
        <w:tc>
          <w:tcPr>
            <w:tcW w:w="2289" w:type="dxa"/>
          </w:tcPr>
          <w:p w:rsidR="00ED58F2" w:rsidRPr="0047741A" w:rsidRDefault="00ED58F2" w:rsidP="008D71E4">
            <w:pPr>
              <w:rPr>
                <w:sz w:val="22"/>
                <w:szCs w:val="22"/>
              </w:rPr>
            </w:pPr>
          </w:p>
        </w:tc>
      </w:tr>
      <w:tr w:rsidR="00ED58F2" w:rsidRPr="0047741A" w:rsidTr="00985592">
        <w:tc>
          <w:tcPr>
            <w:tcW w:w="2271" w:type="dxa"/>
          </w:tcPr>
          <w:p w:rsidR="00ED58F2" w:rsidRPr="0047741A" w:rsidRDefault="0064453D" w:rsidP="008D71E4">
            <w:pPr>
              <w:rPr>
                <w:sz w:val="22"/>
                <w:szCs w:val="22"/>
              </w:rPr>
            </w:pPr>
            <w:proofErr w:type="spellStart"/>
            <w:r w:rsidRPr="0047741A">
              <w:rPr>
                <w:sz w:val="22"/>
                <w:szCs w:val="22"/>
              </w:rPr>
              <w:t>Wretchwick</w:t>
            </w:r>
            <w:proofErr w:type="spellEnd"/>
            <w:r w:rsidRPr="0047741A">
              <w:rPr>
                <w:sz w:val="22"/>
                <w:szCs w:val="22"/>
              </w:rPr>
              <w:t xml:space="preserve"> Green</w:t>
            </w:r>
          </w:p>
        </w:tc>
        <w:tc>
          <w:tcPr>
            <w:tcW w:w="2856" w:type="dxa"/>
          </w:tcPr>
          <w:p w:rsidR="0064453D" w:rsidRPr="0047741A" w:rsidRDefault="0064453D" w:rsidP="0064453D">
            <w:pPr>
              <w:pStyle w:val="ListParagraph"/>
              <w:numPr>
                <w:ilvl w:val="0"/>
                <w:numId w:val="1"/>
              </w:numPr>
              <w:rPr>
                <w:sz w:val="22"/>
                <w:szCs w:val="22"/>
              </w:rPr>
            </w:pPr>
            <w:r w:rsidRPr="0047741A">
              <w:rPr>
                <w:sz w:val="22"/>
                <w:szCs w:val="22"/>
              </w:rPr>
              <w:t>1,500 houses</w:t>
            </w:r>
          </w:p>
          <w:p w:rsidR="0064453D" w:rsidRPr="0047741A" w:rsidRDefault="0064453D" w:rsidP="0064453D">
            <w:pPr>
              <w:pStyle w:val="ListParagraph"/>
              <w:numPr>
                <w:ilvl w:val="0"/>
                <w:numId w:val="1"/>
              </w:numPr>
              <w:rPr>
                <w:sz w:val="22"/>
                <w:szCs w:val="22"/>
              </w:rPr>
            </w:pPr>
            <w:r w:rsidRPr="0047741A">
              <w:rPr>
                <w:sz w:val="22"/>
                <w:szCs w:val="22"/>
              </w:rPr>
              <w:t>18ha B1/B8</w:t>
            </w:r>
          </w:p>
          <w:p w:rsidR="0064453D" w:rsidRPr="0047741A" w:rsidRDefault="0064453D" w:rsidP="0064453D">
            <w:pPr>
              <w:pStyle w:val="ListParagraph"/>
              <w:numPr>
                <w:ilvl w:val="0"/>
                <w:numId w:val="1"/>
              </w:numPr>
              <w:rPr>
                <w:sz w:val="22"/>
                <w:szCs w:val="22"/>
              </w:rPr>
            </w:pPr>
            <w:r w:rsidRPr="0047741A">
              <w:rPr>
                <w:sz w:val="22"/>
                <w:szCs w:val="22"/>
              </w:rPr>
              <w:t xml:space="preserve">local centre with retail </w:t>
            </w:r>
          </w:p>
          <w:p w:rsidR="00ED58F2" w:rsidRPr="0047741A" w:rsidRDefault="0064453D" w:rsidP="0064453D">
            <w:pPr>
              <w:pStyle w:val="ListParagraph"/>
              <w:numPr>
                <w:ilvl w:val="0"/>
                <w:numId w:val="1"/>
              </w:numPr>
              <w:rPr>
                <w:sz w:val="22"/>
                <w:szCs w:val="22"/>
              </w:rPr>
            </w:pPr>
            <w:r w:rsidRPr="0047741A">
              <w:rPr>
                <w:sz w:val="22"/>
                <w:szCs w:val="22"/>
              </w:rPr>
              <w:t>primary school</w:t>
            </w:r>
          </w:p>
        </w:tc>
        <w:tc>
          <w:tcPr>
            <w:tcW w:w="2219" w:type="dxa"/>
          </w:tcPr>
          <w:p w:rsidR="00ED58F2" w:rsidRPr="0047741A" w:rsidRDefault="0064453D" w:rsidP="008D71E4">
            <w:pPr>
              <w:rPr>
                <w:sz w:val="22"/>
                <w:szCs w:val="22"/>
              </w:rPr>
            </w:pPr>
            <w:r w:rsidRPr="0047741A">
              <w:rPr>
                <w:sz w:val="22"/>
                <w:szCs w:val="22"/>
              </w:rPr>
              <w:t>1688+</w:t>
            </w:r>
          </w:p>
        </w:tc>
        <w:tc>
          <w:tcPr>
            <w:tcW w:w="2263" w:type="dxa"/>
          </w:tcPr>
          <w:p w:rsidR="00ED58F2" w:rsidRPr="0047741A" w:rsidRDefault="0064453D" w:rsidP="008D71E4">
            <w:pPr>
              <w:rPr>
                <w:sz w:val="22"/>
                <w:szCs w:val="22"/>
              </w:rPr>
            </w:pPr>
            <w:r w:rsidRPr="0047741A">
              <w:rPr>
                <w:sz w:val="22"/>
                <w:szCs w:val="22"/>
              </w:rPr>
              <w:t>No estimate available</w:t>
            </w:r>
          </w:p>
        </w:tc>
        <w:tc>
          <w:tcPr>
            <w:tcW w:w="2277" w:type="dxa"/>
          </w:tcPr>
          <w:p w:rsidR="00ED58F2" w:rsidRPr="0047741A" w:rsidRDefault="0064453D" w:rsidP="0083379A">
            <w:pPr>
              <w:pStyle w:val="ListParagraph"/>
              <w:numPr>
                <w:ilvl w:val="0"/>
                <w:numId w:val="23"/>
              </w:numPr>
              <w:rPr>
                <w:sz w:val="22"/>
                <w:szCs w:val="22"/>
              </w:rPr>
            </w:pPr>
            <w:r w:rsidRPr="0047741A">
              <w:rPr>
                <w:sz w:val="22"/>
                <w:szCs w:val="22"/>
              </w:rPr>
              <w:t>1688 in B1/B8</w:t>
            </w:r>
          </w:p>
          <w:p w:rsidR="0064453D" w:rsidRPr="0047741A" w:rsidRDefault="0064453D" w:rsidP="0083379A">
            <w:pPr>
              <w:pStyle w:val="ListParagraph"/>
              <w:numPr>
                <w:ilvl w:val="0"/>
                <w:numId w:val="23"/>
              </w:numPr>
              <w:rPr>
                <w:sz w:val="22"/>
                <w:szCs w:val="22"/>
              </w:rPr>
            </w:pPr>
            <w:r w:rsidRPr="0047741A">
              <w:rPr>
                <w:sz w:val="22"/>
                <w:szCs w:val="22"/>
              </w:rPr>
              <w:t>Retail</w:t>
            </w:r>
          </w:p>
          <w:p w:rsidR="0064453D" w:rsidRPr="0047741A" w:rsidRDefault="0064453D" w:rsidP="0083379A">
            <w:pPr>
              <w:pStyle w:val="ListParagraph"/>
              <w:numPr>
                <w:ilvl w:val="0"/>
                <w:numId w:val="23"/>
              </w:numPr>
              <w:rPr>
                <w:sz w:val="22"/>
                <w:szCs w:val="22"/>
              </w:rPr>
            </w:pPr>
            <w:r w:rsidRPr="0047741A">
              <w:rPr>
                <w:sz w:val="22"/>
                <w:szCs w:val="22"/>
              </w:rPr>
              <w:t>Primary school</w:t>
            </w:r>
          </w:p>
        </w:tc>
        <w:tc>
          <w:tcPr>
            <w:tcW w:w="2289" w:type="dxa"/>
          </w:tcPr>
          <w:p w:rsidR="00ED58F2" w:rsidRPr="0047741A" w:rsidRDefault="0064453D" w:rsidP="0083379A">
            <w:pPr>
              <w:pStyle w:val="ListParagraph"/>
              <w:numPr>
                <w:ilvl w:val="0"/>
                <w:numId w:val="23"/>
              </w:numPr>
              <w:rPr>
                <w:sz w:val="22"/>
                <w:szCs w:val="22"/>
              </w:rPr>
            </w:pPr>
            <w:r w:rsidRPr="0047741A">
              <w:rPr>
                <w:sz w:val="22"/>
                <w:szCs w:val="22"/>
              </w:rPr>
              <w:t>2250 direct construction</w:t>
            </w:r>
          </w:p>
          <w:p w:rsidR="0064453D" w:rsidRPr="0047741A" w:rsidRDefault="0064453D" w:rsidP="0083379A">
            <w:pPr>
              <w:pStyle w:val="ListParagraph"/>
              <w:numPr>
                <w:ilvl w:val="0"/>
                <w:numId w:val="23"/>
              </w:numPr>
              <w:rPr>
                <w:sz w:val="22"/>
                <w:szCs w:val="22"/>
              </w:rPr>
            </w:pPr>
            <w:r w:rsidRPr="0047741A">
              <w:rPr>
                <w:sz w:val="22"/>
                <w:szCs w:val="22"/>
              </w:rPr>
              <w:t>13500 in supply chain</w:t>
            </w:r>
          </w:p>
        </w:tc>
      </w:tr>
      <w:tr w:rsidR="00ED58F2" w:rsidRPr="0047741A" w:rsidTr="00985592">
        <w:tc>
          <w:tcPr>
            <w:tcW w:w="2271" w:type="dxa"/>
          </w:tcPr>
          <w:p w:rsidR="00ED58F2" w:rsidRPr="0047741A" w:rsidRDefault="0064453D" w:rsidP="008D71E4">
            <w:pPr>
              <w:rPr>
                <w:sz w:val="22"/>
                <w:szCs w:val="22"/>
              </w:rPr>
            </w:pPr>
            <w:r w:rsidRPr="0047741A">
              <w:rPr>
                <w:sz w:val="22"/>
                <w:szCs w:val="22"/>
              </w:rPr>
              <w:t xml:space="preserve">Land at Southern Bomb Stores, Upper </w:t>
            </w:r>
            <w:proofErr w:type="spellStart"/>
            <w:r w:rsidRPr="0047741A">
              <w:rPr>
                <w:sz w:val="22"/>
                <w:szCs w:val="22"/>
              </w:rPr>
              <w:t>Heyford</w:t>
            </w:r>
            <w:proofErr w:type="spellEnd"/>
          </w:p>
        </w:tc>
        <w:tc>
          <w:tcPr>
            <w:tcW w:w="2856" w:type="dxa"/>
          </w:tcPr>
          <w:p w:rsidR="0064453D" w:rsidRPr="0047741A" w:rsidRDefault="0064453D" w:rsidP="0083379A">
            <w:pPr>
              <w:pStyle w:val="ListParagraph"/>
              <w:numPr>
                <w:ilvl w:val="0"/>
                <w:numId w:val="4"/>
              </w:numPr>
              <w:rPr>
                <w:sz w:val="22"/>
                <w:szCs w:val="22"/>
              </w:rPr>
            </w:pPr>
            <w:r w:rsidRPr="0047741A">
              <w:rPr>
                <w:sz w:val="22"/>
                <w:szCs w:val="22"/>
              </w:rPr>
              <w:t>2,650 m2 B1</w:t>
            </w:r>
          </w:p>
          <w:p w:rsidR="0064453D" w:rsidRPr="0047741A" w:rsidRDefault="0064453D" w:rsidP="0083379A">
            <w:pPr>
              <w:pStyle w:val="ListParagraph"/>
              <w:numPr>
                <w:ilvl w:val="0"/>
                <w:numId w:val="4"/>
              </w:numPr>
              <w:rPr>
                <w:sz w:val="22"/>
                <w:szCs w:val="22"/>
              </w:rPr>
            </w:pPr>
            <w:r w:rsidRPr="0047741A">
              <w:rPr>
                <w:sz w:val="22"/>
                <w:szCs w:val="22"/>
              </w:rPr>
              <w:t>10,550m2 B1 b/c</w:t>
            </w:r>
          </w:p>
          <w:p w:rsidR="00ED58F2" w:rsidRPr="0047741A" w:rsidRDefault="0064453D" w:rsidP="0083379A">
            <w:pPr>
              <w:pStyle w:val="ListParagraph"/>
              <w:numPr>
                <w:ilvl w:val="0"/>
                <w:numId w:val="4"/>
              </w:numPr>
              <w:rPr>
                <w:sz w:val="22"/>
                <w:szCs w:val="22"/>
              </w:rPr>
            </w:pPr>
            <w:r w:rsidRPr="0047741A">
              <w:rPr>
                <w:sz w:val="22"/>
                <w:szCs w:val="22"/>
              </w:rPr>
              <w:t>9,900m2 B8</w:t>
            </w:r>
          </w:p>
        </w:tc>
        <w:tc>
          <w:tcPr>
            <w:tcW w:w="2219" w:type="dxa"/>
          </w:tcPr>
          <w:p w:rsidR="00ED58F2" w:rsidRPr="0047741A" w:rsidRDefault="0064453D" w:rsidP="008D71E4">
            <w:pPr>
              <w:rPr>
                <w:sz w:val="22"/>
                <w:szCs w:val="22"/>
              </w:rPr>
            </w:pPr>
            <w:r w:rsidRPr="0047741A">
              <w:rPr>
                <w:sz w:val="22"/>
                <w:szCs w:val="22"/>
              </w:rPr>
              <w:t>No estimate available</w:t>
            </w:r>
          </w:p>
        </w:tc>
        <w:tc>
          <w:tcPr>
            <w:tcW w:w="2263" w:type="dxa"/>
          </w:tcPr>
          <w:p w:rsidR="00ED58F2" w:rsidRPr="0047741A" w:rsidRDefault="0064453D" w:rsidP="008D71E4">
            <w:pPr>
              <w:rPr>
                <w:sz w:val="22"/>
                <w:szCs w:val="22"/>
              </w:rPr>
            </w:pPr>
            <w:r w:rsidRPr="0047741A">
              <w:rPr>
                <w:sz w:val="22"/>
                <w:szCs w:val="22"/>
              </w:rPr>
              <w:t>No estimate available</w:t>
            </w:r>
          </w:p>
        </w:tc>
        <w:tc>
          <w:tcPr>
            <w:tcW w:w="2277" w:type="dxa"/>
          </w:tcPr>
          <w:p w:rsidR="00ED58F2" w:rsidRPr="0047741A" w:rsidRDefault="0064453D" w:rsidP="008D71E4">
            <w:pPr>
              <w:rPr>
                <w:sz w:val="22"/>
                <w:szCs w:val="22"/>
              </w:rPr>
            </w:pPr>
            <w:r w:rsidRPr="0047741A">
              <w:rPr>
                <w:sz w:val="22"/>
                <w:szCs w:val="22"/>
              </w:rPr>
              <w:t>No estimate available</w:t>
            </w:r>
          </w:p>
        </w:tc>
        <w:tc>
          <w:tcPr>
            <w:tcW w:w="2289" w:type="dxa"/>
          </w:tcPr>
          <w:p w:rsidR="00ED58F2" w:rsidRPr="0047741A" w:rsidRDefault="00ED58F2" w:rsidP="008D71E4">
            <w:pPr>
              <w:rPr>
                <w:sz w:val="22"/>
                <w:szCs w:val="22"/>
              </w:rPr>
            </w:pPr>
          </w:p>
        </w:tc>
      </w:tr>
      <w:tr w:rsidR="004A33C2" w:rsidRPr="0047741A" w:rsidTr="00985592">
        <w:tc>
          <w:tcPr>
            <w:tcW w:w="2271" w:type="dxa"/>
          </w:tcPr>
          <w:p w:rsidR="004A33C2" w:rsidRPr="0047741A" w:rsidRDefault="004A33C2" w:rsidP="008D71E4">
            <w:pPr>
              <w:rPr>
                <w:sz w:val="22"/>
                <w:szCs w:val="22"/>
              </w:rPr>
            </w:pPr>
            <w:r>
              <w:rPr>
                <w:sz w:val="22"/>
                <w:szCs w:val="22"/>
              </w:rPr>
              <w:t xml:space="preserve">Bicester Gateway </w:t>
            </w:r>
            <w:proofErr w:type="spellStart"/>
            <w:r>
              <w:rPr>
                <w:sz w:val="22"/>
                <w:szCs w:val="22"/>
              </w:rPr>
              <w:t>Kingsmere</w:t>
            </w:r>
            <w:proofErr w:type="spellEnd"/>
            <w:r>
              <w:rPr>
                <w:sz w:val="22"/>
                <w:szCs w:val="22"/>
              </w:rPr>
              <w:t xml:space="preserve"> Retail</w:t>
            </w:r>
          </w:p>
        </w:tc>
        <w:tc>
          <w:tcPr>
            <w:tcW w:w="2856" w:type="dxa"/>
          </w:tcPr>
          <w:p w:rsidR="004A33C2" w:rsidRDefault="004A33C2" w:rsidP="0083379A">
            <w:pPr>
              <w:pStyle w:val="ListParagraph"/>
              <w:numPr>
                <w:ilvl w:val="0"/>
                <w:numId w:val="4"/>
              </w:numPr>
              <w:rPr>
                <w:sz w:val="22"/>
                <w:szCs w:val="22"/>
              </w:rPr>
            </w:pPr>
            <w:r>
              <w:rPr>
                <w:sz w:val="22"/>
                <w:szCs w:val="22"/>
              </w:rPr>
              <w:t>Four class A1 units</w:t>
            </w:r>
          </w:p>
          <w:p w:rsidR="004A33C2" w:rsidRDefault="004A33C2" w:rsidP="0083379A">
            <w:pPr>
              <w:pStyle w:val="ListParagraph"/>
              <w:numPr>
                <w:ilvl w:val="0"/>
                <w:numId w:val="4"/>
              </w:numPr>
              <w:rPr>
                <w:sz w:val="22"/>
                <w:szCs w:val="22"/>
              </w:rPr>
            </w:pPr>
            <w:r>
              <w:rPr>
                <w:sz w:val="22"/>
                <w:szCs w:val="22"/>
              </w:rPr>
              <w:t>One class A3 unit</w:t>
            </w:r>
          </w:p>
          <w:p w:rsidR="004A33C2" w:rsidRPr="0047741A" w:rsidRDefault="004A33C2" w:rsidP="0083379A">
            <w:pPr>
              <w:pStyle w:val="ListParagraph"/>
              <w:numPr>
                <w:ilvl w:val="0"/>
                <w:numId w:val="4"/>
              </w:numPr>
              <w:rPr>
                <w:sz w:val="22"/>
                <w:szCs w:val="22"/>
              </w:rPr>
            </w:pPr>
            <w:r>
              <w:rPr>
                <w:sz w:val="22"/>
                <w:szCs w:val="22"/>
              </w:rPr>
              <w:t>A class D2 unit</w:t>
            </w:r>
          </w:p>
        </w:tc>
        <w:tc>
          <w:tcPr>
            <w:tcW w:w="2219" w:type="dxa"/>
          </w:tcPr>
          <w:p w:rsidR="004A33C2" w:rsidRPr="0047741A" w:rsidRDefault="004A33C2" w:rsidP="008D71E4">
            <w:pPr>
              <w:rPr>
                <w:sz w:val="22"/>
                <w:szCs w:val="22"/>
              </w:rPr>
            </w:pPr>
            <w:r>
              <w:rPr>
                <w:sz w:val="22"/>
                <w:szCs w:val="22"/>
              </w:rPr>
              <w:t>300 end use</w:t>
            </w:r>
          </w:p>
        </w:tc>
        <w:tc>
          <w:tcPr>
            <w:tcW w:w="2263" w:type="dxa"/>
          </w:tcPr>
          <w:p w:rsidR="004A33C2" w:rsidRPr="0047741A" w:rsidRDefault="004A33C2" w:rsidP="008D71E4">
            <w:pPr>
              <w:rPr>
                <w:sz w:val="22"/>
                <w:szCs w:val="22"/>
              </w:rPr>
            </w:pPr>
            <w:r>
              <w:rPr>
                <w:sz w:val="22"/>
                <w:szCs w:val="22"/>
              </w:rPr>
              <w:t xml:space="preserve">No estimate available </w:t>
            </w:r>
          </w:p>
        </w:tc>
        <w:tc>
          <w:tcPr>
            <w:tcW w:w="2277" w:type="dxa"/>
          </w:tcPr>
          <w:p w:rsidR="004A33C2" w:rsidRPr="0047741A" w:rsidRDefault="004A33C2" w:rsidP="0083379A">
            <w:pPr>
              <w:pStyle w:val="ListParagraph"/>
              <w:numPr>
                <w:ilvl w:val="0"/>
                <w:numId w:val="24"/>
              </w:numPr>
              <w:rPr>
                <w:sz w:val="22"/>
                <w:szCs w:val="22"/>
              </w:rPr>
            </w:pPr>
            <w:r>
              <w:rPr>
                <w:sz w:val="22"/>
                <w:szCs w:val="22"/>
              </w:rPr>
              <w:t>300 in A1, A3 and D2</w:t>
            </w:r>
          </w:p>
        </w:tc>
        <w:tc>
          <w:tcPr>
            <w:tcW w:w="2289" w:type="dxa"/>
          </w:tcPr>
          <w:p w:rsidR="004A33C2" w:rsidRPr="0047741A" w:rsidRDefault="004A33C2" w:rsidP="008D71E4">
            <w:pPr>
              <w:rPr>
                <w:sz w:val="22"/>
                <w:szCs w:val="22"/>
              </w:rPr>
            </w:pPr>
          </w:p>
        </w:tc>
      </w:tr>
      <w:tr w:rsidR="00ED58F2" w:rsidRPr="0047741A" w:rsidTr="00985592">
        <w:tc>
          <w:tcPr>
            <w:tcW w:w="2271" w:type="dxa"/>
          </w:tcPr>
          <w:p w:rsidR="00ED58F2" w:rsidRPr="0047741A" w:rsidRDefault="0064453D" w:rsidP="008D71E4">
            <w:pPr>
              <w:rPr>
                <w:sz w:val="22"/>
                <w:szCs w:val="22"/>
              </w:rPr>
            </w:pPr>
            <w:r w:rsidRPr="0047741A">
              <w:rPr>
                <w:sz w:val="22"/>
                <w:szCs w:val="22"/>
              </w:rPr>
              <w:t>Bicester Gateway Business Park</w:t>
            </w:r>
          </w:p>
        </w:tc>
        <w:tc>
          <w:tcPr>
            <w:tcW w:w="2856" w:type="dxa"/>
          </w:tcPr>
          <w:p w:rsidR="0064453D" w:rsidRPr="0047741A" w:rsidRDefault="0064453D" w:rsidP="0083379A">
            <w:pPr>
              <w:pStyle w:val="ListParagraph"/>
              <w:numPr>
                <w:ilvl w:val="0"/>
                <w:numId w:val="4"/>
              </w:numPr>
              <w:rPr>
                <w:sz w:val="22"/>
                <w:szCs w:val="22"/>
              </w:rPr>
            </w:pPr>
            <w:r w:rsidRPr="0047741A">
              <w:rPr>
                <w:sz w:val="22"/>
                <w:szCs w:val="22"/>
              </w:rPr>
              <w:t>14,972 m2 B1</w:t>
            </w:r>
          </w:p>
          <w:p w:rsidR="00ED58F2" w:rsidRPr="0047741A" w:rsidRDefault="0064453D" w:rsidP="0083379A">
            <w:pPr>
              <w:pStyle w:val="ListParagraph"/>
              <w:numPr>
                <w:ilvl w:val="0"/>
                <w:numId w:val="4"/>
              </w:numPr>
              <w:rPr>
                <w:sz w:val="22"/>
                <w:szCs w:val="22"/>
              </w:rPr>
            </w:pPr>
            <w:r w:rsidRPr="0047741A">
              <w:rPr>
                <w:sz w:val="22"/>
                <w:szCs w:val="22"/>
              </w:rPr>
              <w:t>149 room hotel</w:t>
            </w:r>
          </w:p>
        </w:tc>
        <w:tc>
          <w:tcPr>
            <w:tcW w:w="2219" w:type="dxa"/>
          </w:tcPr>
          <w:p w:rsidR="00ED58F2" w:rsidRPr="0047741A" w:rsidRDefault="0064453D" w:rsidP="008D71E4">
            <w:pPr>
              <w:rPr>
                <w:sz w:val="22"/>
                <w:szCs w:val="22"/>
              </w:rPr>
            </w:pPr>
            <w:r w:rsidRPr="0047741A">
              <w:rPr>
                <w:sz w:val="22"/>
                <w:szCs w:val="22"/>
              </w:rPr>
              <w:t>550 end use</w:t>
            </w:r>
          </w:p>
        </w:tc>
        <w:tc>
          <w:tcPr>
            <w:tcW w:w="2263" w:type="dxa"/>
          </w:tcPr>
          <w:p w:rsidR="00ED58F2" w:rsidRPr="0047741A" w:rsidRDefault="0064453D" w:rsidP="008D71E4">
            <w:pPr>
              <w:rPr>
                <w:sz w:val="22"/>
                <w:szCs w:val="22"/>
              </w:rPr>
            </w:pPr>
            <w:r w:rsidRPr="0047741A">
              <w:rPr>
                <w:sz w:val="22"/>
                <w:szCs w:val="22"/>
              </w:rPr>
              <w:t>No estimate available</w:t>
            </w:r>
          </w:p>
        </w:tc>
        <w:tc>
          <w:tcPr>
            <w:tcW w:w="2277" w:type="dxa"/>
          </w:tcPr>
          <w:p w:rsidR="00ED58F2" w:rsidRPr="0047741A" w:rsidRDefault="0064453D" w:rsidP="0083379A">
            <w:pPr>
              <w:pStyle w:val="ListParagraph"/>
              <w:numPr>
                <w:ilvl w:val="0"/>
                <w:numId w:val="24"/>
              </w:numPr>
              <w:rPr>
                <w:sz w:val="22"/>
                <w:szCs w:val="22"/>
              </w:rPr>
            </w:pPr>
            <w:r w:rsidRPr="0047741A">
              <w:rPr>
                <w:sz w:val="22"/>
                <w:szCs w:val="22"/>
              </w:rPr>
              <w:t>500 in B1</w:t>
            </w:r>
          </w:p>
          <w:p w:rsidR="0064453D" w:rsidRPr="0047741A" w:rsidRDefault="0064453D" w:rsidP="0083379A">
            <w:pPr>
              <w:pStyle w:val="ListParagraph"/>
              <w:numPr>
                <w:ilvl w:val="0"/>
                <w:numId w:val="24"/>
              </w:numPr>
              <w:rPr>
                <w:sz w:val="22"/>
                <w:szCs w:val="22"/>
              </w:rPr>
            </w:pPr>
            <w:r w:rsidRPr="0047741A">
              <w:rPr>
                <w:sz w:val="22"/>
                <w:szCs w:val="22"/>
              </w:rPr>
              <w:t>50 hotel</w:t>
            </w:r>
          </w:p>
        </w:tc>
        <w:tc>
          <w:tcPr>
            <w:tcW w:w="2289" w:type="dxa"/>
          </w:tcPr>
          <w:p w:rsidR="00ED58F2" w:rsidRPr="0047741A" w:rsidRDefault="00ED58F2" w:rsidP="008D71E4">
            <w:pPr>
              <w:rPr>
                <w:sz w:val="22"/>
                <w:szCs w:val="22"/>
              </w:rPr>
            </w:pPr>
          </w:p>
        </w:tc>
      </w:tr>
      <w:tr w:rsidR="00ED58F2" w:rsidRPr="0047741A" w:rsidTr="00985592">
        <w:tc>
          <w:tcPr>
            <w:tcW w:w="2271" w:type="dxa"/>
          </w:tcPr>
          <w:p w:rsidR="00ED58F2" w:rsidRPr="0047741A" w:rsidRDefault="0064453D" w:rsidP="008D71E4">
            <w:pPr>
              <w:rPr>
                <w:sz w:val="22"/>
                <w:szCs w:val="22"/>
              </w:rPr>
            </w:pPr>
            <w:proofErr w:type="spellStart"/>
            <w:r w:rsidRPr="0047741A">
              <w:rPr>
                <w:sz w:val="22"/>
                <w:szCs w:val="22"/>
              </w:rPr>
              <w:t>Spiceball</w:t>
            </w:r>
            <w:proofErr w:type="spellEnd"/>
            <w:r w:rsidRPr="0047741A">
              <w:rPr>
                <w:sz w:val="22"/>
                <w:szCs w:val="22"/>
              </w:rPr>
              <w:t xml:space="preserve"> Development Area</w:t>
            </w:r>
          </w:p>
        </w:tc>
        <w:tc>
          <w:tcPr>
            <w:tcW w:w="2856" w:type="dxa"/>
          </w:tcPr>
          <w:p w:rsidR="00ED58F2" w:rsidRPr="00C97B24" w:rsidRDefault="0064453D" w:rsidP="0083379A">
            <w:pPr>
              <w:pStyle w:val="ListParagraph"/>
              <w:numPr>
                <w:ilvl w:val="0"/>
                <w:numId w:val="28"/>
              </w:numPr>
              <w:rPr>
                <w:sz w:val="22"/>
                <w:szCs w:val="22"/>
              </w:rPr>
            </w:pPr>
            <w:r w:rsidRPr="00C97B24">
              <w:rPr>
                <w:sz w:val="22"/>
                <w:szCs w:val="22"/>
              </w:rPr>
              <w:t>Retail, restaurants, hotel, cinema</w:t>
            </w:r>
          </w:p>
        </w:tc>
        <w:tc>
          <w:tcPr>
            <w:tcW w:w="2219" w:type="dxa"/>
          </w:tcPr>
          <w:p w:rsidR="00ED58F2" w:rsidRPr="0047741A" w:rsidRDefault="0064453D" w:rsidP="008D71E4">
            <w:pPr>
              <w:rPr>
                <w:sz w:val="22"/>
                <w:szCs w:val="22"/>
              </w:rPr>
            </w:pPr>
            <w:r w:rsidRPr="0047741A">
              <w:rPr>
                <w:sz w:val="22"/>
                <w:szCs w:val="22"/>
              </w:rPr>
              <w:t>753</w:t>
            </w:r>
          </w:p>
        </w:tc>
        <w:tc>
          <w:tcPr>
            <w:tcW w:w="2263" w:type="dxa"/>
          </w:tcPr>
          <w:p w:rsidR="00ED58F2" w:rsidRPr="0047741A" w:rsidRDefault="0064453D" w:rsidP="008D71E4">
            <w:pPr>
              <w:rPr>
                <w:sz w:val="22"/>
                <w:szCs w:val="22"/>
              </w:rPr>
            </w:pPr>
            <w:r w:rsidRPr="0047741A">
              <w:rPr>
                <w:sz w:val="22"/>
                <w:szCs w:val="22"/>
              </w:rPr>
              <w:t>37</w:t>
            </w:r>
          </w:p>
        </w:tc>
        <w:tc>
          <w:tcPr>
            <w:tcW w:w="2277" w:type="dxa"/>
          </w:tcPr>
          <w:p w:rsidR="00ED58F2" w:rsidRPr="0047741A" w:rsidRDefault="0064453D" w:rsidP="008D71E4">
            <w:pPr>
              <w:rPr>
                <w:sz w:val="22"/>
                <w:szCs w:val="22"/>
              </w:rPr>
            </w:pPr>
            <w:r w:rsidRPr="0047741A">
              <w:rPr>
                <w:sz w:val="22"/>
                <w:szCs w:val="22"/>
              </w:rPr>
              <w:t>716</w:t>
            </w:r>
          </w:p>
        </w:tc>
        <w:tc>
          <w:tcPr>
            <w:tcW w:w="2289" w:type="dxa"/>
          </w:tcPr>
          <w:p w:rsidR="00ED58F2" w:rsidRPr="0047741A" w:rsidRDefault="00ED58F2" w:rsidP="008D71E4">
            <w:pPr>
              <w:rPr>
                <w:sz w:val="22"/>
                <w:szCs w:val="22"/>
              </w:rPr>
            </w:pPr>
          </w:p>
        </w:tc>
      </w:tr>
      <w:tr w:rsidR="0064453D" w:rsidRPr="0047741A" w:rsidTr="00985592">
        <w:tc>
          <w:tcPr>
            <w:tcW w:w="2271" w:type="dxa"/>
          </w:tcPr>
          <w:p w:rsidR="0064453D" w:rsidRPr="0047741A" w:rsidRDefault="0064453D" w:rsidP="008D71E4">
            <w:pPr>
              <w:rPr>
                <w:sz w:val="22"/>
                <w:szCs w:val="22"/>
              </w:rPr>
            </w:pPr>
            <w:r w:rsidRPr="0047741A">
              <w:rPr>
                <w:sz w:val="22"/>
                <w:szCs w:val="22"/>
              </w:rPr>
              <w:t>South of Salt Way East</w:t>
            </w:r>
          </w:p>
        </w:tc>
        <w:tc>
          <w:tcPr>
            <w:tcW w:w="2856" w:type="dxa"/>
          </w:tcPr>
          <w:p w:rsidR="0064453D" w:rsidRPr="0047741A" w:rsidRDefault="0064453D" w:rsidP="0064453D">
            <w:pPr>
              <w:pStyle w:val="ListParagraph"/>
              <w:numPr>
                <w:ilvl w:val="0"/>
                <w:numId w:val="2"/>
              </w:numPr>
              <w:rPr>
                <w:sz w:val="22"/>
                <w:szCs w:val="22"/>
              </w:rPr>
            </w:pPr>
            <w:r w:rsidRPr="0047741A">
              <w:rPr>
                <w:sz w:val="22"/>
                <w:szCs w:val="22"/>
              </w:rPr>
              <w:t>1,000 houses</w:t>
            </w:r>
          </w:p>
          <w:p w:rsidR="0064453D" w:rsidRPr="0047741A" w:rsidRDefault="0064453D" w:rsidP="0064453D">
            <w:pPr>
              <w:pStyle w:val="ListParagraph"/>
              <w:numPr>
                <w:ilvl w:val="0"/>
                <w:numId w:val="2"/>
              </w:numPr>
              <w:rPr>
                <w:sz w:val="22"/>
                <w:szCs w:val="22"/>
              </w:rPr>
            </w:pPr>
            <w:r w:rsidRPr="0047741A">
              <w:rPr>
                <w:sz w:val="22"/>
                <w:szCs w:val="22"/>
              </w:rPr>
              <w:t>1000m2 A1</w:t>
            </w:r>
          </w:p>
          <w:p w:rsidR="0064453D" w:rsidRPr="0047741A" w:rsidRDefault="0064453D" w:rsidP="0064453D">
            <w:pPr>
              <w:pStyle w:val="ListParagraph"/>
              <w:numPr>
                <w:ilvl w:val="0"/>
                <w:numId w:val="2"/>
              </w:numPr>
              <w:rPr>
                <w:sz w:val="22"/>
                <w:szCs w:val="22"/>
              </w:rPr>
            </w:pPr>
            <w:r w:rsidRPr="0047741A">
              <w:rPr>
                <w:sz w:val="22"/>
                <w:szCs w:val="22"/>
              </w:rPr>
              <w:t>Financial services</w:t>
            </w:r>
          </w:p>
          <w:p w:rsidR="0064453D" w:rsidRPr="0047741A" w:rsidRDefault="0064453D" w:rsidP="0064453D">
            <w:pPr>
              <w:pStyle w:val="ListParagraph"/>
              <w:numPr>
                <w:ilvl w:val="0"/>
                <w:numId w:val="2"/>
              </w:numPr>
              <w:rPr>
                <w:sz w:val="22"/>
                <w:szCs w:val="22"/>
              </w:rPr>
            </w:pPr>
            <w:r w:rsidRPr="0047741A">
              <w:rPr>
                <w:sz w:val="22"/>
                <w:szCs w:val="22"/>
              </w:rPr>
              <w:t>Restaurants/pub and takeaways</w:t>
            </w:r>
          </w:p>
          <w:p w:rsidR="0064453D" w:rsidRPr="0047741A" w:rsidRDefault="0064453D" w:rsidP="0064453D">
            <w:pPr>
              <w:pStyle w:val="ListParagraph"/>
              <w:numPr>
                <w:ilvl w:val="0"/>
                <w:numId w:val="2"/>
              </w:numPr>
              <w:rPr>
                <w:sz w:val="22"/>
                <w:szCs w:val="22"/>
              </w:rPr>
            </w:pPr>
            <w:r w:rsidRPr="0047741A">
              <w:rPr>
                <w:sz w:val="22"/>
                <w:szCs w:val="22"/>
              </w:rPr>
              <w:t>primary school</w:t>
            </w:r>
          </w:p>
        </w:tc>
        <w:tc>
          <w:tcPr>
            <w:tcW w:w="2219" w:type="dxa"/>
          </w:tcPr>
          <w:p w:rsidR="0064453D" w:rsidRPr="0047741A" w:rsidRDefault="0064453D" w:rsidP="003E0F4D">
            <w:pPr>
              <w:rPr>
                <w:sz w:val="22"/>
                <w:szCs w:val="22"/>
              </w:rPr>
            </w:pPr>
            <w:r w:rsidRPr="0047741A">
              <w:rPr>
                <w:sz w:val="22"/>
                <w:szCs w:val="22"/>
              </w:rPr>
              <w:t>970+</w:t>
            </w:r>
          </w:p>
        </w:tc>
        <w:tc>
          <w:tcPr>
            <w:tcW w:w="2263" w:type="dxa"/>
          </w:tcPr>
          <w:p w:rsidR="0064453D" w:rsidRPr="0047741A" w:rsidRDefault="0064453D" w:rsidP="003E0F4D">
            <w:pPr>
              <w:rPr>
                <w:sz w:val="22"/>
                <w:szCs w:val="22"/>
              </w:rPr>
            </w:pPr>
            <w:r w:rsidRPr="0047741A">
              <w:rPr>
                <w:sz w:val="22"/>
                <w:szCs w:val="22"/>
              </w:rPr>
              <w:t>97-110 p/a over 10 years</w:t>
            </w:r>
          </w:p>
        </w:tc>
        <w:tc>
          <w:tcPr>
            <w:tcW w:w="2277" w:type="dxa"/>
          </w:tcPr>
          <w:p w:rsidR="0064453D" w:rsidRPr="0047741A" w:rsidRDefault="0064453D" w:rsidP="003E0F4D">
            <w:pPr>
              <w:rPr>
                <w:sz w:val="22"/>
                <w:szCs w:val="22"/>
              </w:rPr>
            </w:pPr>
            <w:r w:rsidRPr="0047741A">
              <w:rPr>
                <w:sz w:val="22"/>
                <w:szCs w:val="22"/>
              </w:rPr>
              <w:t xml:space="preserve">No estimate available </w:t>
            </w:r>
          </w:p>
        </w:tc>
        <w:tc>
          <w:tcPr>
            <w:tcW w:w="2289" w:type="dxa"/>
          </w:tcPr>
          <w:p w:rsidR="0064453D" w:rsidRPr="0047741A" w:rsidRDefault="0064453D" w:rsidP="0083379A">
            <w:pPr>
              <w:pStyle w:val="ListParagraph"/>
              <w:numPr>
                <w:ilvl w:val="0"/>
                <w:numId w:val="25"/>
              </w:numPr>
              <w:rPr>
                <w:sz w:val="22"/>
                <w:szCs w:val="22"/>
              </w:rPr>
            </w:pPr>
            <w:r w:rsidRPr="0047741A">
              <w:rPr>
                <w:sz w:val="22"/>
                <w:szCs w:val="22"/>
              </w:rPr>
              <w:t>1500 direct construction</w:t>
            </w:r>
          </w:p>
          <w:p w:rsidR="0064453D" w:rsidRPr="0047741A" w:rsidRDefault="0064453D" w:rsidP="0083379A">
            <w:pPr>
              <w:pStyle w:val="ListParagraph"/>
              <w:numPr>
                <w:ilvl w:val="0"/>
                <w:numId w:val="25"/>
              </w:numPr>
              <w:rPr>
                <w:sz w:val="22"/>
                <w:szCs w:val="22"/>
              </w:rPr>
            </w:pPr>
            <w:r w:rsidRPr="0047741A">
              <w:rPr>
                <w:sz w:val="22"/>
                <w:szCs w:val="22"/>
              </w:rPr>
              <w:t>900 in supply chain</w:t>
            </w:r>
          </w:p>
        </w:tc>
      </w:tr>
      <w:tr w:rsidR="00795C5F" w:rsidRPr="0047741A" w:rsidTr="00985592">
        <w:tc>
          <w:tcPr>
            <w:tcW w:w="2271" w:type="dxa"/>
          </w:tcPr>
          <w:p w:rsidR="00795C5F" w:rsidRPr="0047741A" w:rsidRDefault="00795C5F" w:rsidP="008D71E4">
            <w:pPr>
              <w:rPr>
                <w:sz w:val="22"/>
                <w:szCs w:val="22"/>
              </w:rPr>
            </w:pPr>
            <w:r>
              <w:rPr>
                <w:sz w:val="22"/>
                <w:szCs w:val="22"/>
              </w:rPr>
              <w:t>Land between New Banbury Daventry Rd and M40</w:t>
            </w:r>
          </w:p>
        </w:tc>
        <w:tc>
          <w:tcPr>
            <w:tcW w:w="2856" w:type="dxa"/>
          </w:tcPr>
          <w:p w:rsidR="00795C5F" w:rsidRDefault="00795C5F" w:rsidP="0064453D">
            <w:pPr>
              <w:pStyle w:val="ListParagraph"/>
              <w:numPr>
                <w:ilvl w:val="0"/>
                <w:numId w:val="2"/>
              </w:numPr>
              <w:rPr>
                <w:sz w:val="22"/>
                <w:szCs w:val="22"/>
              </w:rPr>
            </w:pPr>
            <w:r>
              <w:rPr>
                <w:sz w:val="22"/>
                <w:szCs w:val="22"/>
              </w:rPr>
              <w:t>Industrial unit (B8)</w:t>
            </w:r>
          </w:p>
          <w:p w:rsidR="00795C5F" w:rsidRDefault="00795C5F" w:rsidP="0064453D">
            <w:pPr>
              <w:pStyle w:val="ListParagraph"/>
              <w:numPr>
                <w:ilvl w:val="0"/>
                <w:numId w:val="2"/>
              </w:numPr>
              <w:rPr>
                <w:sz w:val="22"/>
                <w:szCs w:val="22"/>
              </w:rPr>
            </w:pPr>
            <w:r>
              <w:rPr>
                <w:sz w:val="22"/>
                <w:szCs w:val="22"/>
              </w:rPr>
              <w:t>2 office buildings (B1)</w:t>
            </w:r>
          </w:p>
          <w:p w:rsidR="00795C5F" w:rsidRDefault="00795C5F" w:rsidP="0064453D">
            <w:pPr>
              <w:pStyle w:val="ListParagraph"/>
              <w:numPr>
                <w:ilvl w:val="0"/>
                <w:numId w:val="2"/>
              </w:numPr>
              <w:rPr>
                <w:sz w:val="22"/>
                <w:szCs w:val="22"/>
              </w:rPr>
            </w:pPr>
            <w:r>
              <w:rPr>
                <w:sz w:val="22"/>
                <w:szCs w:val="22"/>
              </w:rPr>
              <w:t>80 bed hotel</w:t>
            </w:r>
          </w:p>
          <w:p w:rsidR="00795C5F" w:rsidRPr="0047741A" w:rsidRDefault="00795C5F" w:rsidP="0064453D">
            <w:pPr>
              <w:pStyle w:val="ListParagraph"/>
              <w:numPr>
                <w:ilvl w:val="0"/>
                <w:numId w:val="2"/>
              </w:numPr>
              <w:rPr>
                <w:sz w:val="22"/>
                <w:szCs w:val="22"/>
              </w:rPr>
            </w:pPr>
            <w:r>
              <w:rPr>
                <w:sz w:val="22"/>
                <w:szCs w:val="22"/>
              </w:rPr>
              <w:t>Motorway services area amenity building</w:t>
            </w:r>
          </w:p>
        </w:tc>
        <w:tc>
          <w:tcPr>
            <w:tcW w:w="2219" w:type="dxa"/>
          </w:tcPr>
          <w:p w:rsidR="00795C5F" w:rsidRPr="0047741A" w:rsidRDefault="00795C5F" w:rsidP="003E0F4D">
            <w:pPr>
              <w:rPr>
                <w:sz w:val="22"/>
                <w:szCs w:val="22"/>
              </w:rPr>
            </w:pPr>
            <w:r>
              <w:rPr>
                <w:sz w:val="22"/>
                <w:szCs w:val="22"/>
              </w:rPr>
              <w:t>1615</w:t>
            </w:r>
          </w:p>
        </w:tc>
        <w:tc>
          <w:tcPr>
            <w:tcW w:w="2263" w:type="dxa"/>
          </w:tcPr>
          <w:p w:rsidR="00795C5F" w:rsidRPr="002364C9" w:rsidRDefault="00795C5F" w:rsidP="002364C9">
            <w:pPr>
              <w:pStyle w:val="ListParagraph"/>
              <w:numPr>
                <w:ilvl w:val="0"/>
                <w:numId w:val="2"/>
              </w:numPr>
              <w:rPr>
                <w:sz w:val="22"/>
                <w:szCs w:val="22"/>
              </w:rPr>
            </w:pPr>
            <w:r>
              <w:rPr>
                <w:sz w:val="22"/>
                <w:szCs w:val="22"/>
              </w:rPr>
              <w:t>235 construction jobs p/a over 2 years</w:t>
            </w:r>
          </w:p>
        </w:tc>
        <w:tc>
          <w:tcPr>
            <w:tcW w:w="2277" w:type="dxa"/>
          </w:tcPr>
          <w:p w:rsidR="00795C5F" w:rsidRPr="002364C9" w:rsidRDefault="00795C5F" w:rsidP="002364C9">
            <w:pPr>
              <w:pStyle w:val="ListParagraph"/>
              <w:numPr>
                <w:ilvl w:val="0"/>
                <w:numId w:val="2"/>
              </w:numPr>
              <w:rPr>
                <w:sz w:val="22"/>
                <w:szCs w:val="22"/>
              </w:rPr>
            </w:pPr>
            <w:r w:rsidRPr="002364C9">
              <w:rPr>
                <w:sz w:val="22"/>
                <w:szCs w:val="22"/>
              </w:rPr>
              <w:t>1,145 FTE</w:t>
            </w:r>
          </w:p>
        </w:tc>
        <w:tc>
          <w:tcPr>
            <w:tcW w:w="2289" w:type="dxa"/>
          </w:tcPr>
          <w:p w:rsidR="00795C5F" w:rsidRPr="0047741A" w:rsidRDefault="00795C5F" w:rsidP="002364C9">
            <w:pPr>
              <w:pStyle w:val="ListParagraph"/>
              <w:ind w:left="360"/>
              <w:rPr>
                <w:sz w:val="22"/>
                <w:szCs w:val="22"/>
              </w:rPr>
            </w:pPr>
          </w:p>
        </w:tc>
      </w:tr>
      <w:tr w:rsidR="00ED58F2" w:rsidRPr="0047741A" w:rsidTr="00985592">
        <w:tc>
          <w:tcPr>
            <w:tcW w:w="2271" w:type="dxa"/>
          </w:tcPr>
          <w:p w:rsidR="00ED58F2" w:rsidRPr="0047741A" w:rsidRDefault="0064453D" w:rsidP="008D71E4">
            <w:pPr>
              <w:rPr>
                <w:sz w:val="22"/>
                <w:szCs w:val="22"/>
              </w:rPr>
            </w:pPr>
            <w:r w:rsidRPr="0047741A">
              <w:rPr>
                <w:sz w:val="22"/>
                <w:szCs w:val="22"/>
              </w:rPr>
              <w:t xml:space="preserve">Former RAF Upper </w:t>
            </w:r>
            <w:proofErr w:type="spellStart"/>
            <w:r w:rsidRPr="0047741A">
              <w:rPr>
                <w:sz w:val="22"/>
                <w:szCs w:val="22"/>
              </w:rPr>
              <w:t>Heyford</w:t>
            </w:r>
            <w:proofErr w:type="spellEnd"/>
          </w:p>
        </w:tc>
        <w:tc>
          <w:tcPr>
            <w:tcW w:w="2856" w:type="dxa"/>
          </w:tcPr>
          <w:p w:rsidR="00ED58F2" w:rsidRPr="0047741A" w:rsidRDefault="0064453D" w:rsidP="0083379A">
            <w:pPr>
              <w:pStyle w:val="ListParagraph"/>
              <w:numPr>
                <w:ilvl w:val="0"/>
                <w:numId w:val="26"/>
              </w:numPr>
              <w:rPr>
                <w:sz w:val="22"/>
                <w:szCs w:val="22"/>
              </w:rPr>
            </w:pPr>
            <w:r w:rsidRPr="0047741A">
              <w:rPr>
                <w:sz w:val="22"/>
                <w:szCs w:val="22"/>
              </w:rPr>
              <w:t>1,000 houses</w:t>
            </w:r>
          </w:p>
          <w:p w:rsidR="0064453D" w:rsidRPr="0047741A" w:rsidRDefault="0064453D" w:rsidP="0083379A">
            <w:pPr>
              <w:pStyle w:val="ListParagraph"/>
              <w:numPr>
                <w:ilvl w:val="0"/>
                <w:numId w:val="26"/>
              </w:numPr>
              <w:rPr>
                <w:sz w:val="22"/>
                <w:szCs w:val="22"/>
              </w:rPr>
            </w:pPr>
            <w:r w:rsidRPr="0047741A">
              <w:rPr>
                <w:sz w:val="22"/>
                <w:szCs w:val="22"/>
              </w:rPr>
              <w:t>12ha employment land</w:t>
            </w:r>
          </w:p>
        </w:tc>
        <w:tc>
          <w:tcPr>
            <w:tcW w:w="2219" w:type="dxa"/>
          </w:tcPr>
          <w:p w:rsidR="00ED58F2" w:rsidRPr="0047741A" w:rsidRDefault="0064453D" w:rsidP="008D71E4">
            <w:pPr>
              <w:rPr>
                <w:sz w:val="22"/>
                <w:szCs w:val="22"/>
              </w:rPr>
            </w:pPr>
            <w:r w:rsidRPr="0047741A">
              <w:rPr>
                <w:sz w:val="22"/>
                <w:szCs w:val="22"/>
              </w:rPr>
              <w:t>1500</w:t>
            </w:r>
          </w:p>
        </w:tc>
        <w:tc>
          <w:tcPr>
            <w:tcW w:w="2263" w:type="dxa"/>
          </w:tcPr>
          <w:p w:rsidR="00ED58F2" w:rsidRPr="0047741A" w:rsidRDefault="0064453D" w:rsidP="008D71E4">
            <w:pPr>
              <w:rPr>
                <w:sz w:val="22"/>
                <w:szCs w:val="22"/>
              </w:rPr>
            </w:pPr>
            <w:r w:rsidRPr="0047741A">
              <w:rPr>
                <w:sz w:val="22"/>
                <w:szCs w:val="22"/>
              </w:rPr>
              <w:t>No estimate available</w:t>
            </w:r>
          </w:p>
        </w:tc>
        <w:tc>
          <w:tcPr>
            <w:tcW w:w="2277" w:type="dxa"/>
          </w:tcPr>
          <w:p w:rsidR="00ED58F2" w:rsidRPr="0047741A" w:rsidRDefault="0064453D" w:rsidP="008D71E4">
            <w:pPr>
              <w:rPr>
                <w:sz w:val="22"/>
                <w:szCs w:val="22"/>
              </w:rPr>
            </w:pPr>
            <w:r w:rsidRPr="0047741A">
              <w:rPr>
                <w:sz w:val="22"/>
                <w:szCs w:val="22"/>
              </w:rPr>
              <w:t>1500 B1/B2/B8</w:t>
            </w:r>
          </w:p>
        </w:tc>
        <w:tc>
          <w:tcPr>
            <w:tcW w:w="2289" w:type="dxa"/>
          </w:tcPr>
          <w:p w:rsidR="0064453D" w:rsidRPr="0047741A" w:rsidRDefault="0064453D" w:rsidP="0083379A">
            <w:pPr>
              <w:pStyle w:val="ListParagraph"/>
              <w:numPr>
                <w:ilvl w:val="0"/>
                <w:numId w:val="10"/>
              </w:numPr>
              <w:rPr>
                <w:sz w:val="22"/>
                <w:szCs w:val="22"/>
              </w:rPr>
            </w:pPr>
            <w:r w:rsidRPr="0047741A">
              <w:rPr>
                <w:sz w:val="22"/>
                <w:szCs w:val="22"/>
              </w:rPr>
              <w:t>1500 direct construction</w:t>
            </w:r>
          </w:p>
          <w:p w:rsidR="00ED58F2" w:rsidRPr="00C97B24" w:rsidRDefault="0064453D" w:rsidP="0083379A">
            <w:pPr>
              <w:pStyle w:val="ListParagraph"/>
              <w:numPr>
                <w:ilvl w:val="0"/>
                <w:numId w:val="10"/>
              </w:numPr>
              <w:rPr>
                <w:sz w:val="22"/>
                <w:szCs w:val="22"/>
              </w:rPr>
            </w:pPr>
            <w:r w:rsidRPr="00C97B24">
              <w:rPr>
                <w:sz w:val="22"/>
                <w:szCs w:val="22"/>
              </w:rPr>
              <w:t>900 in supply chain</w:t>
            </w:r>
          </w:p>
        </w:tc>
      </w:tr>
      <w:tr w:rsidR="0088340D" w:rsidRPr="0047741A" w:rsidTr="00985592">
        <w:tc>
          <w:tcPr>
            <w:tcW w:w="2271" w:type="dxa"/>
          </w:tcPr>
          <w:p w:rsidR="0088340D" w:rsidRPr="0047741A" w:rsidRDefault="0088340D" w:rsidP="008D71E4">
            <w:pPr>
              <w:rPr>
                <w:sz w:val="22"/>
                <w:szCs w:val="22"/>
              </w:rPr>
            </w:pPr>
            <w:proofErr w:type="spellStart"/>
            <w:r>
              <w:rPr>
                <w:sz w:val="22"/>
                <w:szCs w:val="22"/>
              </w:rPr>
              <w:t>Begbroke</w:t>
            </w:r>
            <w:proofErr w:type="spellEnd"/>
          </w:p>
        </w:tc>
        <w:tc>
          <w:tcPr>
            <w:tcW w:w="2856" w:type="dxa"/>
          </w:tcPr>
          <w:p w:rsidR="0088340D" w:rsidRPr="0047741A" w:rsidRDefault="0088340D" w:rsidP="0083379A">
            <w:pPr>
              <w:pStyle w:val="ListParagraph"/>
              <w:numPr>
                <w:ilvl w:val="0"/>
                <w:numId w:val="26"/>
              </w:numPr>
              <w:rPr>
                <w:sz w:val="22"/>
                <w:szCs w:val="22"/>
              </w:rPr>
            </w:pPr>
            <w:r>
              <w:rPr>
                <w:sz w:val="22"/>
                <w:szCs w:val="22"/>
              </w:rPr>
              <w:t>Employment led mixed use</w:t>
            </w:r>
          </w:p>
        </w:tc>
        <w:tc>
          <w:tcPr>
            <w:tcW w:w="2219" w:type="dxa"/>
          </w:tcPr>
          <w:p w:rsidR="0088340D" w:rsidRPr="0047741A" w:rsidRDefault="0088340D" w:rsidP="008D71E4">
            <w:pPr>
              <w:rPr>
                <w:sz w:val="22"/>
                <w:szCs w:val="22"/>
              </w:rPr>
            </w:pPr>
            <w:r>
              <w:rPr>
                <w:sz w:val="22"/>
                <w:szCs w:val="22"/>
              </w:rPr>
              <w:t xml:space="preserve">No estimate available </w:t>
            </w:r>
          </w:p>
        </w:tc>
        <w:tc>
          <w:tcPr>
            <w:tcW w:w="2263" w:type="dxa"/>
          </w:tcPr>
          <w:p w:rsidR="0088340D" w:rsidRPr="0047741A" w:rsidRDefault="0088340D" w:rsidP="008D71E4">
            <w:pPr>
              <w:rPr>
                <w:sz w:val="22"/>
                <w:szCs w:val="22"/>
              </w:rPr>
            </w:pPr>
            <w:r>
              <w:rPr>
                <w:sz w:val="22"/>
                <w:szCs w:val="22"/>
              </w:rPr>
              <w:t>No estimate available</w:t>
            </w:r>
          </w:p>
        </w:tc>
        <w:tc>
          <w:tcPr>
            <w:tcW w:w="2277" w:type="dxa"/>
          </w:tcPr>
          <w:p w:rsidR="0088340D" w:rsidRPr="0047741A" w:rsidRDefault="0088340D" w:rsidP="008D71E4">
            <w:pPr>
              <w:rPr>
                <w:sz w:val="22"/>
                <w:szCs w:val="22"/>
              </w:rPr>
            </w:pPr>
            <w:r>
              <w:rPr>
                <w:sz w:val="22"/>
                <w:szCs w:val="22"/>
              </w:rPr>
              <w:t xml:space="preserve">No estimate available </w:t>
            </w:r>
          </w:p>
        </w:tc>
        <w:tc>
          <w:tcPr>
            <w:tcW w:w="2289" w:type="dxa"/>
          </w:tcPr>
          <w:p w:rsidR="0088340D" w:rsidRPr="0047741A" w:rsidRDefault="0088340D" w:rsidP="00841572">
            <w:pPr>
              <w:pStyle w:val="ListParagraph"/>
              <w:ind w:left="360"/>
              <w:rPr>
                <w:sz w:val="22"/>
                <w:szCs w:val="22"/>
              </w:rPr>
            </w:pPr>
          </w:p>
        </w:tc>
      </w:tr>
      <w:tr w:rsidR="00AB6E58" w:rsidRPr="0047741A" w:rsidTr="003E0F4D">
        <w:tc>
          <w:tcPr>
            <w:tcW w:w="14175" w:type="dxa"/>
            <w:gridSpan w:val="6"/>
          </w:tcPr>
          <w:p w:rsidR="00AB6E58" w:rsidRPr="00C97B24" w:rsidRDefault="00AB6E58" w:rsidP="00AB6E58">
            <w:pPr>
              <w:pStyle w:val="ListParagraph"/>
              <w:ind w:left="360"/>
              <w:jc w:val="center"/>
              <w:rPr>
                <w:b/>
                <w:sz w:val="22"/>
                <w:szCs w:val="22"/>
              </w:rPr>
            </w:pPr>
            <w:r w:rsidRPr="00C97B24">
              <w:rPr>
                <w:b/>
                <w:sz w:val="22"/>
                <w:szCs w:val="22"/>
              </w:rPr>
              <w:t>City of Oxford</w:t>
            </w:r>
          </w:p>
        </w:tc>
      </w:tr>
      <w:tr w:rsidR="00AB6E58" w:rsidRPr="0047741A" w:rsidTr="00985592">
        <w:tc>
          <w:tcPr>
            <w:tcW w:w="2271" w:type="dxa"/>
          </w:tcPr>
          <w:p w:rsidR="00AB6E58" w:rsidRPr="0047741A" w:rsidRDefault="00AB6E58" w:rsidP="008D71E4">
            <w:pPr>
              <w:rPr>
                <w:sz w:val="22"/>
                <w:szCs w:val="22"/>
              </w:rPr>
            </w:pPr>
            <w:r w:rsidRPr="0047741A">
              <w:rPr>
                <w:sz w:val="22"/>
                <w:szCs w:val="22"/>
              </w:rPr>
              <w:t>Northern Gateway</w:t>
            </w:r>
          </w:p>
        </w:tc>
        <w:tc>
          <w:tcPr>
            <w:tcW w:w="2856" w:type="dxa"/>
          </w:tcPr>
          <w:p w:rsidR="00AB6E58" w:rsidRPr="0047741A" w:rsidRDefault="00AB6E58" w:rsidP="0083379A">
            <w:pPr>
              <w:pStyle w:val="ListParagraph"/>
              <w:numPr>
                <w:ilvl w:val="0"/>
                <w:numId w:val="26"/>
              </w:numPr>
              <w:rPr>
                <w:sz w:val="22"/>
                <w:szCs w:val="22"/>
              </w:rPr>
            </w:pPr>
            <w:r w:rsidRPr="0047741A">
              <w:rPr>
                <w:sz w:val="22"/>
                <w:szCs w:val="22"/>
              </w:rPr>
              <w:t>500 houses</w:t>
            </w:r>
          </w:p>
          <w:p w:rsidR="00AB6E58" w:rsidRPr="0047741A" w:rsidRDefault="00AB6E58" w:rsidP="0083379A">
            <w:pPr>
              <w:pStyle w:val="ListParagraph"/>
              <w:numPr>
                <w:ilvl w:val="0"/>
                <w:numId w:val="26"/>
              </w:numPr>
              <w:rPr>
                <w:sz w:val="22"/>
                <w:szCs w:val="22"/>
              </w:rPr>
            </w:pPr>
            <w:r w:rsidRPr="0047741A">
              <w:rPr>
                <w:sz w:val="22"/>
                <w:szCs w:val="22"/>
              </w:rPr>
              <w:t>90,000m2 class B employment land</w:t>
            </w:r>
          </w:p>
          <w:p w:rsidR="00AB6E58" w:rsidRPr="0047741A" w:rsidRDefault="00AB6E58" w:rsidP="0083379A">
            <w:pPr>
              <w:pStyle w:val="ListParagraph"/>
              <w:numPr>
                <w:ilvl w:val="0"/>
                <w:numId w:val="26"/>
              </w:numPr>
              <w:rPr>
                <w:sz w:val="22"/>
                <w:szCs w:val="22"/>
              </w:rPr>
            </w:pPr>
            <w:r w:rsidRPr="0047741A">
              <w:rPr>
                <w:sz w:val="22"/>
                <w:szCs w:val="22"/>
              </w:rPr>
              <w:t>4000m2 supermarket</w:t>
            </w:r>
          </w:p>
          <w:p w:rsidR="00AB6E58" w:rsidRPr="0047741A" w:rsidRDefault="00AB6E58" w:rsidP="0083379A">
            <w:pPr>
              <w:pStyle w:val="ListParagraph"/>
              <w:numPr>
                <w:ilvl w:val="0"/>
                <w:numId w:val="26"/>
              </w:numPr>
              <w:rPr>
                <w:sz w:val="22"/>
                <w:szCs w:val="22"/>
              </w:rPr>
            </w:pPr>
            <w:r w:rsidRPr="0047741A">
              <w:rPr>
                <w:sz w:val="22"/>
                <w:szCs w:val="22"/>
              </w:rPr>
              <w:t>Smaller retail units (2500m2)</w:t>
            </w:r>
          </w:p>
          <w:p w:rsidR="00AB6E58" w:rsidRPr="0047741A" w:rsidRDefault="00AB6E58" w:rsidP="0083379A">
            <w:pPr>
              <w:pStyle w:val="ListParagraph"/>
              <w:numPr>
                <w:ilvl w:val="0"/>
                <w:numId w:val="26"/>
              </w:numPr>
              <w:rPr>
                <w:sz w:val="22"/>
                <w:szCs w:val="22"/>
              </w:rPr>
            </w:pPr>
            <w:r w:rsidRPr="0047741A">
              <w:rPr>
                <w:sz w:val="22"/>
                <w:szCs w:val="22"/>
              </w:rPr>
              <w:t>Hotel</w:t>
            </w:r>
          </w:p>
        </w:tc>
        <w:tc>
          <w:tcPr>
            <w:tcW w:w="2219" w:type="dxa"/>
          </w:tcPr>
          <w:p w:rsidR="00AB6E58" w:rsidRPr="0047741A" w:rsidRDefault="00AB6E58" w:rsidP="008D71E4">
            <w:pPr>
              <w:rPr>
                <w:sz w:val="22"/>
                <w:szCs w:val="22"/>
              </w:rPr>
            </w:pPr>
            <w:r w:rsidRPr="0047741A">
              <w:rPr>
                <w:sz w:val="22"/>
                <w:szCs w:val="22"/>
              </w:rPr>
              <w:t>7500</w:t>
            </w:r>
          </w:p>
        </w:tc>
        <w:tc>
          <w:tcPr>
            <w:tcW w:w="2263" w:type="dxa"/>
          </w:tcPr>
          <w:p w:rsidR="00AB6E58" w:rsidRPr="0047741A" w:rsidRDefault="00AB6E58" w:rsidP="008D71E4">
            <w:pPr>
              <w:rPr>
                <w:sz w:val="22"/>
                <w:szCs w:val="22"/>
              </w:rPr>
            </w:pPr>
            <w:r w:rsidRPr="0047741A">
              <w:rPr>
                <w:sz w:val="22"/>
                <w:szCs w:val="22"/>
              </w:rPr>
              <w:t>3200</w:t>
            </w:r>
          </w:p>
        </w:tc>
        <w:tc>
          <w:tcPr>
            <w:tcW w:w="2277" w:type="dxa"/>
          </w:tcPr>
          <w:p w:rsidR="00AB6E58" w:rsidRPr="0047741A" w:rsidRDefault="00AB6E58" w:rsidP="008D71E4">
            <w:pPr>
              <w:rPr>
                <w:sz w:val="22"/>
                <w:szCs w:val="22"/>
              </w:rPr>
            </w:pPr>
            <w:r w:rsidRPr="0047741A">
              <w:rPr>
                <w:sz w:val="22"/>
                <w:szCs w:val="22"/>
              </w:rPr>
              <w:t>4300</w:t>
            </w:r>
          </w:p>
        </w:tc>
        <w:tc>
          <w:tcPr>
            <w:tcW w:w="2289" w:type="dxa"/>
          </w:tcPr>
          <w:p w:rsidR="00AB6E58" w:rsidRPr="0047741A" w:rsidRDefault="00AB6E58" w:rsidP="0083379A">
            <w:pPr>
              <w:pStyle w:val="ListParagraph"/>
              <w:numPr>
                <w:ilvl w:val="0"/>
                <w:numId w:val="10"/>
              </w:numPr>
              <w:rPr>
                <w:sz w:val="22"/>
                <w:szCs w:val="22"/>
              </w:rPr>
            </w:pPr>
            <w:r w:rsidRPr="0047741A">
              <w:rPr>
                <w:sz w:val="22"/>
                <w:szCs w:val="22"/>
              </w:rPr>
              <w:t>750 direct construction</w:t>
            </w:r>
          </w:p>
          <w:p w:rsidR="00AB6E58" w:rsidRPr="0047741A" w:rsidRDefault="00AB6E58" w:rsidP="0083379A">
            <w:pPr>
              <w:pStyle w:val="ListParagraph"/>
              <w:numPr>
                <w:ilvl w:val="0"/>
                <w:numId w:val="10"/>
              </w:numPr>
              <w:rPr>
                <w:sz w:val="22"/>
                <w:szCs w:val="22"/>
              </w:rPr>
            </w:pPr>
            <w:r w:rsidRPr="0047741A">
              <w:rPr>
                <w:sz w:val="22"/>
                <w:szCs w:val="22"/>
              </w:rPr>
              <w:t>450 in supply chain</w:t>
            </w:r>
          </w:p>
        </w:tc>
      </w:tr>
      <w:tr w:rsidR="00AB6E58" w:rsidRPr="0047741A" w:rsidTr="00985592">
        <w:tc>
          <w:tcPr>
            <w:tcW w:w="2271" w:type="dxa"/>
          </w:tcPr>
          <w:p w:rsidR="00AB6E58" w:rsidRPr="0047741A" w:rsidRDefault="00AB6E58" w:rsidP="008D71E4">
            <w:pPr>
              <w:rPr>
                <w:sz w:val="22"/>
                <w:szCs w:val="22"/>
              </w:rPr>
            </w:pPr>
            <w:proofErr w:type="spellStart"/>
            <w:r w:rsidRPr="0047741A">
              <w:rPr>
                <w:sz w:val="22"/>
                <w:szCs w:val="22"/>
              </w:rPr>
              <w:t>Oxpens</w:t>
            </w:r>
            <w:proofErr w:type="spellEnd"/>
          </w:p>
        </w:tc>
        <w:tc>
          <w:tcPr>
            <w:tcW w:w="2856" w:type="dxa"/>
          </w:tcPr>
          <w:p w:rsidR="00AB6E58" w:rsidRPr="0047741A" w:rsidRDefault="00AB6E58" w:rsidP="0083379A">
            <w:pPr>
              <w:pStyle w:val="ListParagraph"/>
              <w:numPr>
                <w:ilvl w:val="0"/>
                <w:numId w:val="3"/>
              </w:numPr>
              <w:rPr>
                <w:sz w:val="22"/>
                <w:szCs w:val="22"/>
              </w:rPr>
            </w:pPr>
            <w:r w:rsidRPr="0047741A">
              <w:rPr>
                <w:sz w:val="22"/>
                <w:szCs w:val="22"/>
              </w:rPr>
              <w:t>300 houses</w:t>
            </w:r>
          </w:p>
          <w:p w:rsidR="00AB6E58" w:rsidRPr="0047741A" w:rsidRDefault="00AB6E58" w:rsidP="0083379A">
            <w:pPr>
              <w:pStyle w:val="ListParagraph"/>
              <w:numPr>
                <w:ilvl w:val="0"/>
                <w:numId w:val="3"/>
              </w:numPr>
              <w:rPr>
                <w:sz w:val="22"/>
                <w:szCs w:val="22"/>
              </w:rPr>
            </w:pPr>
            <w:r w:rsidRPr="0047741A">
              <w:rPr>
                <w:sz w:val="22"/>
                <w:szCs w:val="22"/>
              </w:rPr>
              <w:t>8,200 sq. m. of B1 office space</w:t>
            </w:r>
          </w:p>
          <w:p w:rsidR="00AB6E58" w:rsidRPr="0047741A" w:rsidRDefault="00AB6E58" w:rsidP="0083379A">
            <w:pPr>
              <w:pStyle w:val="ListParagraph"/>
              <w:numPr>
                <w:ilvl w:val="0"/>
                <w:numId w:val="3"/>
              </w:numPr>
              <w:rPr>
                <w:sz w:val="22"/>
                <w:szCs w:val="22"/>
              </w:rPr>
            </w:pPr>
            <w:r w:rsidRPr="0047741A">
              <w:rPr>
                <w:sz w:val="22"/>
                <w:szCs w:val="22"/>
              </w:rPr>
              <w:t>4,400 sq. m. allocated for Research &amp; Development</w:t>
            </w:r>
          </w:p>
          <w:p w:rsidR="00AB6E58" w:rsidRPr="0047741A" w:rsidRDefault="00AB6E58" w:rsidP="0083379A">
            <w:pPr>
              <w:pStyle w:val="ListParagraph"/>
              <w:numPr>
                <w:ilvl w:val="0"/>
                <w:numId w:val="3"/>
              </w:numPr>
              <w:rPr>
                <w:sz w:val="22"/>
                <w:szCs w:val="22"/>
              </w:rPr>
            </w:pPr>
            <w:r w:rsidRPr="0047741A">
              <w:rPr>
                <w:sz w:val="22"/>
                <w:szCs w:val="22"/>
              </w:rPr>
              <w:t>155 bedroom hotel</w:t>
            </w:r>
          </w:p>
          <w:p w:rsidR="00AB6E58" w:rsidRPr="0047741A" w:rsidRDefault="00AB6E58" w:rsidP="0083379A">
            <w:pPr>
              <w:pStyle w:val="ListParagraph"/>
              <w:numPr>
                <w:ilvl w:val="0"/>
                <w:numId w:val="26"/>
              </w:numPr>
              <w:rPr>
                <w:sz w:val="22"/>
                <w:szCs w:val="22"/>
              </w:rPr>
            </w:pPr>
            <w:r w:rsidRPr="0047741A">
              <w:rPr>
                <w:sz w:val="22"/>
                <w:szCs w:val="22"/>
              </w:rPr>
              <w:t>Shops and restaurants</w:t>
            </w:r>
          </w:p>
        </w:tc>
        <w:tc>
          <w:tcPr>
            <w:tcW w:w="2219" w:type="dxa"/>
          </w:tcPr>
          <w:p w:rsidR="00AB6E58" w:rsidRPr="0047741A" w:rsidRDefault="00AB6E58" w:rsidP="003E0F4D">
            <w:pPr>
              <w:rPr>
                <w:sz w:val="22"/>
                <w:szCs w:val="22"/>
              </w:rPr>
            </w:pPr>
            <w:r w:rsidRPr="0047741A">
              <w:rPr>
                <w:sz w:val="22"/>
                <w:szCs w:val="22"/>
              </w:rPr>
              <w:t>1000</w:t>
            </w:r>
          </w:p>
        </w:tc>
        <w:tc>
          <w:tcPr>
            <w:tcW w:w="2263" w:type="dxa"/>
          </w:tcPr>
          <w:p w:rsidR="00AB6E58" w:rsidRPr="0047741A" w:rsidRDefault="00AB6E58" w:rsidP="003E0F4D">
            <w:pPr>
              <w:rPr>
                <w:sz w:val="22"/>
                <w:szCs w:val="22"/>
              </w:rPr>
            </w:pPr>
            <w:r w:rsidRPr="0047741A">
              <w:rPr>
                <w:sz w:val="22"/>
                <w:szCs w:val="22"/>
              </w:rPr>
              <w:t>300</w:t>
            </w:r>
          </w:p>
        </w:tc>
        <w:tc>
          <w:tcPr>
            <w:tcW w:w="2277" w:type="dxa"/>
          </w:tcPr>
          <w:p w:rsidR="00AB6E58" w:rsidRPr="0047741A" w:rsidRDefault="00AB6E58" w:rsidP="003E0F4D">
            <w:pPr>
              <w:rPr>
                <w:sz w:val="22"/>
                <w:szCs w:val="22"/>
              </w:rPr>
            </w:pPr>
            <w:r w:rsidRPr="0047741A">
              <w:rPr>
                <w:sz w:val="22"/>
                <w:szCs w:val="22"/>
              </w:rPr>
              <w:t>700</w:t>
            </w:r>
          </w:p>
        </w:tc>
        <w:tc>
          <w:tcPr>
            <w:tcW w:w="2289" w:type="dxa"/>
          </w:tcPr>
          <w:p w:rsidR="00AB6E58" w:rsidRPr="00C97B24" w:rsidRDefault="00AB6E58" w:rsidP="0083379A">
            <w:pPr>
              <w:pStyle w:val="ListParagraph"/>
              <w:numPr>
                <w:ilvl w:val="0"/>
                <w:numId w:val="26"/>
              </w:numPr>
              <w:rPr>
                <w:sz w:val="22"/>
                <w:szCs w:val="22"/>
              </w:rPr>
            </w:pPr>
            <w:r w:rsidRPr="00C97B24">
              <w:rPr>
                <w:sz w:val="22"/>
                <w:szCs w:val="22"/>
              </w:rPr>
              <w:t>450 direct construction</w:t>
            </w:r>
          </w:p>
          <w:p w:rsidR="00AB6E58" w:rsidRPr="00C97B24" w:rsidRDefault="00AB6E58" w:rsidP="0083379A">
            <w:pPr>
              <w:pStyle w:val="ListParagraph"/>
              <w:numPr>
                <w:ilvl w:val="0"/>
                <w:numId w:val="26"/>
              </w:numPr>
              <w:rPr>
                <w:sz w:val="22"/>
                <w:szCs w:val="22"/>
              </w:rPr>
            </w:pPr>
            <w:r w:rsidRPr="00C97B24">
              <w:rPr>
                <w:sz w:val="22"/>
                <w:szCs w:val="22"/>
              </w:rPr>
              <w:t>270 supply chain</w:t>
            </w:r>
          </w:p>
        </w:tc>
      </w:tr>
      <w:tr w:rsidR="00AB6E58" w:rsidRPr="0047741A" w:rsidTr="00985592">
        <w:tc>
          <w:tcPr>
            <w:tcW w:w="2271" w:type="dxa"/>
          </w:tcPr>
          <w:p w:rsidR="00AB6E58" w:rsidRPr="0047741A" w:rsidRDefault="00AB6E58" w:rsidP="003E0F4D">
            <w:pPr>
              <w:rPr>
                <w:sz w:val="22"/>
                <w:szCs w:val="22"/>
              </w:rPr>
            </w:pPr>
            <w:r w:rsidRPr="0047741A">
              <w:rPr>
                <w:sz w:val="22"/>
                <w:szCs w:val="22"/>
              </w:rPr>
              <w:t>Gateway Station</w:t>
            </w:r>
          </w:p>
        </w:tc>
        <w:tc>
          <w:tcPr>
            <w:tcW w:w="2856" w:type="dxa"/>
          </w:tcPr>
          <w:p w:rsidR="00AB6E58" w:rsidRPr="00C97B24" w:rsidRDefault="00AB6E58" w:rsidP="0083379A">
            <w:pPr>
              <w:pStyle w:val="ListParagraph"/>
              <w:numPr>
                <w:ilvl w:val="0"/>
                <w:numId w:val="29"/>
              </w:numPr>
              <w:rPr>
                <w:sz w:val="22"/>
                <w:szCs w:val="22"/>
              </w:rPr>
            </w:pPr>
            <w:r w:rsidRPr="00C97B24">
              <w:rPr>
                <w:sz w:val="22"/>
                <w:szCs w:val="22"/>
              </w:rPr>
              <w:t>Mixed use and redevelopment of station</w:t>
            </w:r>
          </w:p>
        </w:tc>
        <w:tc>
          <w:tcPr>
            <w:tcW w:w="2219" w:type="dxa"/>
          </w:tcPr>
          <w:p w:rsidR="00AB6E58" w:rsidRPr="0047741A" w:rsidRDefault="00AB6E58" w:rsidP="003E0F4D">
            <w:pPr>
              <w:rPr>
                <w:sz w:val="22"/>
                <w:szCs w:val="22"/>
              </w:rPr>
            </w:pPr>
            <w:r w:rsidRPr="0047741A">
              <w:rPr>
                <w:sz w:val="22"/>
                <w:szCs w:val="22"/>
              </w:rPr>
              <w:t>1535</w:t>
            </w:r>
          </w:p>
        </w:tc>
        <w:tc>
          <w:tcPr>
            <w:tcW w:w="2263" w:type="dxa"/>
          </w:tcPr>
          <w:p w:rsidR="00AB6E58" w:rsidRPr="0047741A" w:rsidRDefault="00AB6E58" w:rsidP="003E0F4D">
            <w:pPr>
              <w:rPr>
                <w:sz w:val="22"/>
                <w:szCs w:val="22"/>
              </w:rPr>
            </w:pPr>
            <w:r w:rsidRPr="0047741A">
              <w:rPr>
                <w:sz w:val="22"/>
                <w:szCs w:val="22"/>
              </w:rPr>
              <w:t>1,000</w:t>
            </w:r>
          </w:p>
        </w:tc>
        <w:tc>
          <w:tcPr>
            <w:tcW w:w="2277" w:type="dxa"/>
          </w:tcPr>
          <w:p w:rsidR="00AB6E58" w:rsidRPr="0047741A" w:rsidRDefault="00AB6E58" w:rsidP="003E0F4D">
            <w:pPr>
              <w:rPr>
                <w:sz w:val="22"/>
                <w:szCs w:val="22"/>
              </w:rPr>
            </w:pPr>
            <w:r w:rsidRPr="0047741A">
              <w:rPr>
                <w:sz w:val="22"/>
                <w:szCs w:val="22"/>
              </w:rPr>
              <w:t>535</w:t>
            </w:r>
          </w:p>
        </w:tc>
        <w:tc>
          <w:tcPr>
            <w:tcW w:w="2289" w:type="dxa"/>
          </w:tcPr>
          <w:p w:rsidR="00AB6E58" w:rsidRPr="0047741A" w:rsidRDefault="00AB6E58" w:rsidP="003E0F4D">
            <w:pPr>
              <w:rPr>
                <w:sz w:val="22"/>
                <w:szCs w:val="22"/>
              </w:rPr>
            </w:pPr>
          </w:p>
        </w:tc>
      </w:tr>
      <w:tr w:rsidR="00AB6E58" w:rsidRPr="0047741A" w:rsidTr="00985592">
        <w:tc>
          <w:tcPr>
            <w:tcW w:w="2271" w:type="dxa"/>
          </w:tcPr>
          <w:p w:rsidR="00AB6E58" w:rsidRPr="0047741A" w:rsidRDefault="00AB6E58" w:rsidP="003E0F4D">
            <w:pPr>
              <w:rPr>
                <w:sz w:val="22"/>
                <w:szCs w:val="22"/>
              </w:rPr>
            </w:pPr>
            <w:proofErr w:type="spellStart"/>
            <w:r w:rsidRPr="0047741A">
              <w:rPr>
                <w:sz w:val="22"/>
                <w:szCs w:val="22"/>
              </w:rPr>
              <w:t>Osney</w:t>
            </w:r>
            <w:proofErr w:type="spellEnd"/>
            <w:r w:rsidRPr="0047741A">
              <w:rPr>
                <w:sz w:val="22"/>
                <w:szCs w:val="22"/>
              </w:rPr>
              <w:t xml:space="preserve"> Mead</w:t>
            </w:r>
          </w:p>
        </w:tc>
        <w:tc>
          <w:tcPr>
            <w:tcW w:w="2856" w:type="dxa"/>
          </w:tcPr>
          <w:p w:rsidR="00AB6E58" w:rsidRPr="00C97B24" w:rsidRDefault="00AB6E58" w:rsidP="0083379A">
            <w:pPr>
              <w:pStyle w:val="ListParagraph"/>
              <w:numPr>
                <w:ilvl w:val="0"/>
                <w:numId w:val="29"/>
              </w:numPr>
              <w:rPr>
                <w:sz w:val="22"/>
                <w:szCs w:val="22"/>
              </w:rPr>
            </w:pPr>
            <w:r w:rsidRPr="00C97B24">
              <w:rPr>
                <w:sz w:val="22"/>
                <w:szCs w:val="22"/>
              </w:rPr>
              <w:t>Student accommodation</w:t>
            </w:r>
          </w:p>
          <w:p w:rsidR="00AB6E58" w:rsidRPr="00C97B24" w:rsidRDefault="00AB6E58" w:rsidP="0083379A">
            <w:pPr>
              <w:pStyle w:val="ListParagraph"/>
              <w:numPr>
                <w:ilvl w:val="0"/>
                <w:numId w:val="29"/>
              </w:numPr>
              <w:rPr>
                <w:sz w:val="22"/>
                <w:szCs w:val="22"/>
              </w:rPr>
            </w:pPr>
            <w:r w:rsidRPr="00C97B24">
              <w:rPr>
                <w:sz w:val="22"/>
                <w:szCs w:val="22"/>
              </w:rPr>
              <w:t>Employment</w:t>
            </w:r>
          </w:p>
        </w:tc>
        <w:tc>
          <w:tcPr>
            <w:tcW w:w="2219" w:type="dxa"/>
          </w:tcPr>
          <w:p w:rsidR="00AB6E58" w:rsidRPr="0047741A" w:rsidRDefault="00AB6E58" w:rsidP="003E0F4D">
            <w:pPr>
              <w:rPr>
                <w:sz w:val="22"/>
                <w:szCs w:val="22"/>
              </w:rPr>
            </w:pPr>
            <w:r w:rsidRPr="0047741A">
              <w:rPr>
                <w:sz w:val="22"/>
                <w:szCs w:val="22"/>
              </w:rPr>
              <w:t>14</w:t>
            </w:r>
            <w:r w:rsidR="00C97B24">
              <w:rPr>
                <w:sz w:val="22"/>
                <w:szCs w:val="22"/>
              </w:rPr>
              <w:t>,</w:t>
            </w:r>
            <w:r w:rsidRPr="0047741A">
              <w:rPr>
                <w:sz w:val="22"/>
                <w:szCs w:val="22"/>
              </w:rPr>
              <w:t>700</w:t>
            </w:r>
          </w:p>
        </w:tc>
        <w:tc>
          <w:tcPr>
            <w:tcW w:w="2263" w:type="dxa"/>
          </w:tcPr>
          <w:p w:rsidR="00AB6E58" w:rsidRPr="0047741A" w:rsidRDefault="00AB6E58" w:rsidP="003E0F4D">
            <w:pPr>
              <w:rPr>
                <w:sz w:val="22"/>
                <w:szCs w:val="22"/>
              </w:rPr>
            </w:pPr>
            <w:r w:rsidRPr="0047741A">
              <w:rPr>
                <w:sz w:val="22"/>
                <w:szCs w:val="22"/>
              </w:rPr>
              <w:t>8</w:t>
            </w:r>
            <w:r w:rsidR="00C97B24">
              <w:rPr>
                <w:sz w:val="22"/>
                <w:szCs w:val="22"/>
              </w:rPr>
              <w:t>,</w:t>
            </w:r>
            <w:r w:rsidRPr="0047741A">
              <w:rPr>
                <w:sz w:val="22"/>
                <w:szCs w:val="22"/>
              </w:rPr>
              <w:t>000</w:t>
            </w:r>
          </w:p>
        </w:tc>
        <w:tc>
          <w:tcPr>
            <w:tcW w:w="2277" w:type="dxa"/>
          </w:tcPr>
          <w:p w:rsidR="00AB6E58" w:rsidRPr="0047741A" w:rsidRDefault="00AB6E58" w:rsidP="003E0F4D">
            <w:pPr>
              <w:rPr>
                <w:sz w:val="22"/>
                <w:szCs w:val="22"/>
              </w:rPr>
            </w:pPr>
            <w:r w:rsidRPr="0047741A">
              <w:rPr>
                <w:sz w:val="22"/>
                <w:szCs w:val="22"/>
              </w:rPr>
              <w:t>6</w:t>
            </w:r>
            <w:r w:rsidR="00C97B24">
              <w:rPr>
                <w:sz w:val="22"/>
                <w:szCs w:val="22"/>
              </w:rPr>
              <w:t>,</w:t>
            </w:r>
            <w:r w:rsidRPr="0047741A">
              <w:rPr>
                <w:sz w:val="22"/>
                <w:szCs w:val="22"/>
              </w:rPr>
              <w:t>700</w:t>
            </w:r>
          </w:p>
        </w:tc>
        <w:tc>
          <w:tcPr>
            <w:tcW w:w="2289" w:type="dxa"/>
          </w:tcPr>
          <w:p w:rsidR="00AB6E58" w:rsidRPr="0047741A" w:rsidRDefault="00AB6E58" w:rsidP="003E0F4D">
            <w:pPr>
              <w:rPr>
                <w:sz w:val="22"/>
                <w:szCs w:val="22"/>
              </w:rPr>
            </w:pPr>
          </w:p>
        </w:tc>
      </w:tr>
      <w:tr w:rsidR="00AB6E58" w:rsidRPr="0047741A" w:rsidTr="00985592">
        <w:tc>
          <w:tcPr>
            <w:tcW w:w="2271" w:type="dxa"/>
          </w:tcPr>
          <w:p w:rsidR="00AB6E58" w:rsidRPr="0047741A" w:rsidRDefault="00AB6E58" w:rsidP="008D71E4">
            <w:pPr>
              <w:rPr>
                <w:sz w:val="22"/>
                <w:szCs w:val="22"/>
              </w:rPr>
            </w:pPr>
            <w:r w:rsidRPr="0047741A">
              <w:rPr>
                <w:sz w:val="22"/>
                <w:szCs w:val="22"/>
              </w:rPr>
              <w:t>Templars Square</w:t>
            </w:r>
          </w:p>
        </w:tc>
        <w:tc>
          <w:tcPr>
            <w:tcW w:w="2856" w:type="dxa"/>
          </w:tcPr>
          <w:p w:rsidR="00AB6E58" w:rsidRPr="0047741A" w:rsidRDefault="00AB6E58" w:rsidP="0083379A">
            <w:pPr>
              <w:pStyle w:val="ListParagraph"/>
              <w:numPr>
                <w:ilvl w:val="0"/>
                <w:numId w:val="26"/>
              </w:numPr>
              <w:rPr>
                <w:sz w:val="22"/>
                <w:szCs w:val="22"/>
              </w:rPr>
            </w:pPr>
            <w:r w:rsidRPr="0047741A">
              <w:rPr>
                <w:sz w:val="22"/>
                <w:szCs w:val="22"/>
              </w:rPr>
              <w:t>Residential</w:t>
            </w:r>
          </w:p>
          <w:p w:rsidR="00AB6E58" w:rsidRPr="0047741A" w:rsidRDefault="00AB6E58" w:rsidP="0083379A">
            <w:pPr>
              <w:pStyle w:val="ListParagraph"/>
              <w:numPr>
                <w:ilvl w:val="0"/>
                <w:numId w:val="26"/>
              </w:numPr>
              <w:rPr>
                <w:sz w:val="22"/>
                <w:szCs w:val="22"/>
              </w:rPr>
            </w:pPr>
            <w:r w:rsidRPr="0047741A">
              <w:rPr>
                <w:sz w:val="22"/>
                <w:szCs w:val="22"/>
              </w:rPr>
              <w:t>Hotel</w:t>
            </w:r>
          </w:p>
          <w:p w:rsidR="00AB6E58" w:rsidRPr="0047741A" w:rsidRDefault="00AB6E58" w:rsidP="0083379A">
            <w:pPr>
              <w:pStyle w:val="ListParagraph"/>
              <w:numPr>
                <w:ilvl w:val="0"/>
                <w:numId w:val="26"/>
              </w:numPr>
              <w:rPr>
                <w:sz w:val="22"/>
                <w:szCs w:val="22"/>
              </w:rPr>
            </w:pPr>
            <w:r w:rsidRPr="0047741A">
              <w:rPr>
                <w:sz w:val="22"/>
                <w:szCs w:val="22"/>
              </w:rPr>
              <w:t>Retail</w:t>
            </w:r>
          </w:p>
        </w:tc>
        <w:tc>
          <w:tcPr>
            <w:tcW w:w="2219" w:type="dxa"/>
          </w:tcPr>
          <w:p w:rsidR="00AB6E58" w:rsidRPr="0047741A" w:rsidRDefault="00AB6E58" w:rsidP="008D71E4">
            <w:pPr>
              <w:rPr>
                <w:sz w:val="22"/>
                <w:szCs w:val="22"/>
              </w:rPr>
            </w:pPr>
            <w:r w:rsidRPr="0047741A">
              <w:rPr>
                <w:sz w:val="22"/>
                <w:szCs w:val="22"/>
              </w:rPr>
              <w:t>210</w:t>
            </w:r>
          </w:p>
        </w:tc>
        <w:tc>
          <w:tcPr>
            <w:tcW w:w="2263" w:type="dxa"/>
          </w:tcPr>
          <w:p w:rsidR="00AB6E58" w:rsidRPr="0047741A" w:rsidRDefault="00AB6E58" w:rsidP="008D71E4">
            <w:pPr>
              <w:rPr>
                <w:sz w:val="22"/>
                <w:szCs w:val="22"/>
              </w:rPr>
            </w:pPr>
            <w:r w:rsidRPr="0047741A">
              <w:rPr>
                <w:sz w:val="22"/>
                <w:szCs w:val="22"/>
              </w:rPr>
              <w:t>153</w:t>
            </w:r>
          </w:p>
        </w:tc>
        <w:tc>
          <w:tcPr>
            <w:tcW w:w="2277" w:type="dxa"/>
          </w:tcPr>
          <w:p w:rsidR="00AB6E58" w:rsidRPr="0047741A" w:rsidRDefault="00AB6E58" w:rsidP="008D71E4">
            <w:pPr>
              <w:rPr>
                <w:sz w:val="22"/>
                <w:szCs w:val="22"/>
              </w:rPr>
            </w:pPr>
            <w:r w:rsidRPr="0047741A">
              <w:rPr>
                <w:sz w:val="22"/>
                <w:szCs w:val="22"/>
              </w:rPr>
              <w:t>57</w:t>
            </w:r>
          </w:p>
        </w:tc>
        <w:tc>
          <w:tcPr>
            <w:tcW w:w="2289" w:type="dxa"/>
          </w:tcPr>
          <w:p w:rsidR="00AB6E58" w:rsidRPr="0047741A" w:rsidRDefault="00AB6E58" w:rsidP="00AB6E58">
            <w:pPr>
              <w:pStyle w:val="ListParagraph"/>
              <w:ind w:left="360"/>
              <w:rPr>
                <w:sz w:val="22"/>
                <w:szCs w:val="22"/>
              </w:rPr>
            </w:pPr>
          </w:p>
        </w:tc>
      </w:tr>
      <w:tr w:rsidR="00AB6E58" w:rsidRPr="0047741A" w:rsidTr="003E0F4D">
        <w:tc>
          <w:tcPr>
            <w:tcW w:w="14175" w:type="dxa"/>
            <w:gridSpan w:val="6"/>
          </w:tcPr>
          <w:p w:rsidR="00AB6E58" w:rsidRPr="00C97B24" w:rsidRDefault="00AB6E58" w:rsidP="00AB6E58">
            <w:pPr>
              <w:pStyle w:val="ListParagraph"/>
              <w:ind w:left="360"/>
              <w:jc w:val="center"/>
              <w:rPr>
                <w:b/>
                <w:sz w:val="22"/>
                <w:szCs w:val="22"/>
              </w:rPr>
            </w:pPr>
            <w:r w:rsidRPr="00C97B24">
              <w:rPr>
                <w:b/>
                <w:sz w:val="22"/>
                <w:szCs w:val="22"/>
              </w:rPr>
              <w:t>South Oxfordshire</w:t>
            </w:r>
          </w:p>
        </w:tc>
      </w:tr>
      <w:tr w:rsidR="00AB6E58" w:rsidRPr="0047741A" w:rsidTr="00985592">
        <w:tc>
          <w:tcPr>
            <w:tcW w:w="2271" w:type="dxa"/>
          </w:tcPr>
          <w:p w:rsidR="00AB6E58" w:rsidRPr="0047741A" w:rsidRDefault="00AB6E58" w:rsidP="008D71E4">
            <w:pPr>
              <w:rPr>
                <w:sz w:val="22"/>
                <w:szCs w:val="22"/>
              </w:rPr>
            </w:pPr>
            <w:proofErr w:type="spellStart"/>
            <w:r w:rsidRPr="0047741A">
              <w:rPr>
                <w:sz w:val="22"/>
                <w:szCs w:val="22"/>
              </w:rPr>
              <w:t>Chalgrove</w:t>
            </w:r>
            <w:proofErr w:type="spellEnd"/>
            <w:r w:rsidRPr="0047741A">
              <w:rPr>
                <w:sz w:val="22"/>
                <w:szCs w:val="22"/>
              </w:rPr>
              <w:t xml:space="preserve"> Airfield</w:t>
            </w:r>
          </w:p>
        </w:tc>
        <w:tc>
          <w:tcPr>
            <w:tcW w:w="2856" w:type="dxa"/>
          </w:tcPr>
          <w:p w:rsidR="00AB6E58" w:rsidRPr="0047741A" w:rsidRDefault="00AB6E58" w:rsidP="0083379A">
            <w:pPr>
              <w:pStyle w:val="ListParagraph"/>
              <w:numPr>
                <w:ilvl w:val="0"/>
                <w:numId w:val="26"/>
              </w:numPr>
              <w:rPr>
                <w:sz w:val="22"/>
                <w:szCs w:val="22"/>
              </w:rPr>
            </w:pPr>
            <w:r w:rsidRPr="0047741A">
              <w:rPr>
                <w:sz w:val="22"/>
                <w:szCs w:val="22"/>
              </w:rPr>
              <w:t>3,500 houses</w:t>
            </w:r>
          </w:p>
          <w:p w:rsidR="00AB6E58" w:rsidRPr="0047741A" w:rsidRDefault="00AB6E58" w:rsidP="0083379A">
            <w:pPr>
              <w:pStyle w:val="ListParagraph"/>
              <w:numPr>
                <w:ilvl w:val="0"/>
                <w:numId w:val="26"/>
              </w:numPr>
              <w:rPr>
                <w:sz w:val="22"/>
                <w:szCs w:val="22"/>
              </w:rPr>
            </w:pPr>
            <w:r w:rsidRPr="0047741A">
              <w:rPr>
                <w:sz w:val="22"/>
                <w:szCs w:val="22"/>
              </w:rPr>
              <w:t>10ha employment land</w:t>
            </w:r>
          </w:p>
        </w:tc>
        <w:tc>
          <w:tcPr>
            <w:tcW w:w="2219" w:type="dxa"/>
          </w:tcPr>
          <w:p w:rsidR="00AB6E58" w:rsidRPr="0047741A" w:rsidRDefault="00AB6E58" w:rsidP="008D71E4">
            <w:pPr>
              <w:rPr>
                <w:sz w:val="22"/>
                <w:szCs w:val="22"/>
              </w:rPr>
            </w:pPr>
            <w:r w:rsidRPr="0047741A">
              <w:rPr>
                <w:sz w:val="22"/>
                <w:szCs w:val="22"/>
              </w:rPr>
              <w:t>No estimate available</w:t>
            </w:r>
          </w:p>
        </w:tc>
        <w:tc>
          <w:tcPr>
            <w:tcW w:w="2263" w:type="dxa"/>
          </w:tcPr>
          <w:p w:rsidR="00AB6E58" w:rsidRPr="0047741A" w:rsidRDefault="00AB6E58" w:rsidP="008D71E4">
            <w:pPr>
              <w:rPr>
                <w:sz w:val="22"/>
                <w:szCs w:val="22"/>
              </w:rPr>
            </w:pPr>
            <w:r w:rsidRPr="0047741A">
              <w:rPr>
                <w:sz w:val="22"/>
                <w:szCs w:val="22"/>
              </w:rPr>
              <w:t>No estimate available</w:t>
            </w:r>
          </w:p>
        </w:tc>
        <w:tc>
          <w:tcPr>
            <w:tcW w:w="2277" w:type="dxa"/>
          </w:tcPr>
          <w:p w:rsidR="00AB6E58" w:rsidRPr="0047741A" w:rsidRDefault="00AB6E58" w:rsidP="008D71E4">
            <w:pPr>
              <w:rPr>
                <w:sz w:val="22"/>
                <w:szCs w:val="22"/>
              </w:rPr>
            </w:pPr>
            <w:r w:rsidRPr="0047741A">
              <w:rPr>
                <w:sz w:val="22"/>
                <w:szCs w:val="22"/>
              </w:rPr>
              <w:t xml:space="preserve">No estimate available </w:t>
            </w:r>
          </w:p>
        </w:tc>
        <w:tc>
          <w:tcPr>
            <w:tcW w:w="2289" w:type="dxa"/>
          </w:tcPr>
          <w:p w:rsidR="00AB6E58" w:rsidRPr="0047741A" w:rsidRDefault="00AB6E58" w:rsidP="0083379A">
            <w:pPr>
              <w:pStyle w:val="ListParagraph"/>
              <w:numPr>
                <w:ilvl w:val="0"/>
                <w:numId w:val="30"/>
              </w:numPr>
              <w:rPr>
                <w:sz w:val="22"/>
                <w:szCs w:val="22"/>
              </w:rPr>
            </w:pPr>
            <w:r w:rsidRPr="0047741A">
              <w:rPr>
                <w:sz w:val="22"/>
                <w:szCs w:val="22"/>
              </w:rPr>
              <w:t>5250 direct construction</w:t>
            </w:r>
          </w:p>
          <w:p w:rsidR="00AB6E58" w:rsidRPr="0047741A" w:rsidRDefault="00AB6E58" w:rsidP="0083379A">
            <w:pPr>
              <w:pStyle w:val="ListParagraph"/>
              <w:numPr>
                <w:ilvl w:val="0"/>
                <w:numId w:val="30"/>
              </w:numPr>
              <w:rPr>
                <w:sz w:val="22"/>
                <w:szCs w:val="22"/>
              </w:rPr>
            </w:pPr>
            <w:r w:rsidRPr="0047741A">
              <w:rPr>
                <w:sz w:val="22"/>
                <w:szCs w:val="22"/>
              </w:rPr>
              <w:t>3150 in supply chain</w:t>
            </w:r>
          </w:p>
        </w:tc>
      </w:tr>
      <w:tr w:rsidR="00AB6E58" w:rsidRPr="0047741A" w:rsidTr="00985592">
        <w:tc>
          <w:tcPr>
            <w:tcW w:w="2271" w:type="dxa"/>
          </w:tcPr>
          <w:p w:rsidR="00AB6E58" w:rsidRPr="0047741A" w:rsidRDefault="00AB6E58" w:rsidP="008D71E4">
            <w:pPr>
              <w:rPr>
                <w:sz w:val="22"/>
                <w:szCs w:val="22"/>
              </w:rPr>
            </w:pPr>
            <w:r w:rsidRPr="0047741A">
              <w:rPr>
                <w:sz w:val="22"/>
                <w:szCs w:val="22"/>
              </w:rPr>
              <w:t>Didcot North East</w:t>
            </w:r>
          </w:p>
        </w:tc>
        <w:tc>
          <w:tcPr>
            <w:tcW w:w="2856" w:type="dxa"/>
          </w:tcPr>
          <w:p w:rsidR="00AB6E58" w:rsidRPr="0047741A" w:rsidRDefault="00AB6E58" w:rsidP="0083379A">
            <w:pPr>
              <w:pStyle w:val="ListParagraph"/>
              <w:numPr>
                <w:ilvl w:val="0"/>
                <w:numId w:val="5"/>
              </w:numPr>
              <w:rPr>
                <w:sz w:val="22"/>
                <w:szCs w:val="22"/>
              </w:rPr>
            </w:pPr>
            <w:r w:rsidRPr="0047741A">
              <w:rPr>
                <w:sz w:val="22"/>
                <w:szCs w:val="22"/>
              </w:rPr>
              <w:t xml:space="preserve">1,880 houses, </w:t>
            </w:r>
          </w:p>
          <w:p w:rsidR="00AB6E58" w:rsidRPr="0047741A" w:rsidRDefault="00AB6E58" w:rsidP="0083379A">
            <w:pPr>
              <w:pStyle w:val="ListParagraph"/>
              <w:numPr>
                <w:ilvl w:val="0"/>
                <w:numId w:val="5"/>
              </w:numPr>
              <w:rPr>
                <w:sz w:val="22"/>
                <w:szCs w:val="22"/>
              </w:rPr>
            </w:pPr>
            <w:r w:rsidRPr="0047741A">
              <w:rPr>
                <w:sz w:val="22"/>
                <w:szCs w:val="22"/>
              </w:rPr>
              <w:t xml:space="preserve">2 new primary schools </w:t>
            </w:r>
          </w:p>
          <w:p w:rsidR="00AB6E58" w:rsidRPr="0047741A" w:rsidRDefault="00AB6E58" w:rsidP="0083379A">
            <w:pPr>
              <w:pStyle w:val="ListParagraph"/>
              <w:numPr>
                <w:ilvl w:val="0"/>
                <w:numId w:val="5"/>
              </w:numPr>
              <w:rPr>
                <w:sz w:val="22"/>
                <w:szCs w:val="22"/>
              </w:rPr>
            </w:pPr>
            <w:r w:rsidRPr="0047741A">
              <w:rPr>
                <w:sz w:val="22"/>
                <w:szCs w:val="22"/>
              </w:rPr>
              <w:t>1 secondary school</w:t>
            </w:r>
          </w:p>
          <w:p w:rsidR="00AB6E58" w:rsidRPr="0047741A" w:rsidRDefault="00AB6E58" w:rsidP="0083379A">
            <w:pPr>
              <w:pStyle w:val="ListParagraph"/>
              <w:numPr>
                <w:ilvl w:val="0"/>
                <w:numId w:val="5"/>
              </w:numPr>
              <w:rPr>
                <w:sz w:val="22"/>
                <w:szCs w:val="22"/>
              </w:rPr>
            </w:pPr>
            <w:r w:rsidRPr="0047741A">
              <w:rPr>
                <w:sz w:val="22"/>
                <w:szCs w:val="22"/>
              </w:rPr>
              <w:t>1500 m2 class A1</w:t>
            </w:r>
          </w:p>
          <w:p w:rsidR="00AB6E58" w:rsidRPr="0047741A" w:rsidRDefault="00AB6E58" w:rsidP="0083379A">
            <w:pPr>
              <w:pStyle w:val="ListParagraph"/>
              <w:numPr>
                <w:ilvl w:val="0"/>
                <w:numId w:val="5"/>
              </w:numPr>
              <w:rPr>
                <w:sz w:val="22"/>
                <w:szCs w:val="22"/>
              </w:rPr>
            </w:pPr>
            <w:r w:rsidRPr="0047741A">
              <w:rPr>
                <w:sz w:val="22"/>
                <w:szCs w:val="22"/>
              </w:rPr>
              <w:t>Public house/restaurant</w:t>
            </w:r>
          </w:p>
          <w:p w:rsidR="00AB6E58" w:rsidRPr="0047741A" w:rsidRDefault="00AB6E58" w:rsidP="0083379A">
            <w:pPr>
              <w:pStyle w:val="ListParagraph"/>
              <w:numPr>
                <w:ilvl w:val="0"/>
                <w:numId w:val="5"/>
              </w:numPr>
              <w:rPr>
                <w:sz w:val="22"/>
                <w:szCs w:val="22"/>
              </w:rPr>
            </w:pPr>
            <w:r w:rsidRPr="0047741A">
              <w:rPr>
                <w:sz w:val="22"/>
                <w:szCs w:val="22"/>
              </w:rPr>
              <w:t>C1 hotel</w:t>
            </w:r>
          </w:p>
          <w:p w:rsidR="00AB6E58" w:rsidRPr="0047741A" w:rsidRDefault="00AB6E58" w:rsidP="0083379A">
            <w:pPr>
              <w:pStyle w:val="ListParagraph"/>
              <w:numPr>
                <w:ilvl w:val="0"/>
                <w:numId w:val="26"/>
              </w:numPr>
              <w:rPr>
                <w:sz w:val="22"/>
                <w:szCs w:val="22"/>
              </w:rPr>
            </w:pPr>
            <w:r w:rsidRPr="0047741A">
              <w:rPr>
                <w:sz w:val="22"/>
                <w:szCs w:val="22"/>
              </w:rPr>
              <w:t>Extra care housing</w:t>
            </w:r>
          </w:p>
        </w:tc>
        <w:tc>
          <w:tcPr>
            <w:tcW w:w="2219" w:type="dxa"/>
          </w:tcPr>
          <w:p w:rsidR="00AB6E58" w:rsidRPr="0047741A" w:rsidRDefault="00AB6E58" w:rsidP="003E0F4D">
            <w:pPr>
              <w:rPr>
                <w:sz w:val="22"/>
                <w:szCs w:val="22"/>
              </w:rPr>
            </w:pPr>
            <w:r w:rsidRPr="0047741A">
              <w:rPr>
                <w:sz w:val="22"/>
                <w:szCs w:val="22"/>
              </w:rPr>
              <w:t>2000+</w:t>
            </w:r>
          </w:p>
        </w:tc>
        <w:tc>
          <w:tcPr>
            <w:tcW w:w="2263" w:type="dxa"/>
          </w:tcPr>
          <w:p w:rsidR="00AB6E58" w:rsidRPr="0047741A" w:rsidRDefault="00AB6E58" w:rsidP="003E0F4D">
            <w:pPr>
              <w:rPr>
                <w:sz w:val="22"/>
                <w:szCs w:val="22"/>
              </w:rPr>
            </w:pPr>
            <w:r w:rsidRPr="0047741A">
              <w:rPr>
                <w:sz w:val="22"/>
                <w:szCs w:val="22"/>
              </w:rPr>
              <w:t>200 jobs p/a over 10 years</w:t>
            </w:r>
          </w:p>
        </w:tc>
        <w:tc>
          <w:tcPr>
            <w:tcW w:w="2277" w:type="dxa"/>
          </w:tcPr>
          <w:p w:rsidR="00AB6E58" w:rsidRPr="0047741A" w:rsidRDefault="00AB6E58" w:rsidP="003E0F4D">
            <w:pPr>
              <w:rPr>
                <w:sz w:val="22"/>
                <w:szCs w:val="22"/>
              </w:rPr>
            </w:pPr>
            <w:r w:rsidRPr="0047741A">
              <w:rPr>
                <w:sz w:val="22"/>
                <w:szCs w:val="22"/>
              </w:rPr>
              <w:t>No estimate available</w:t>
            </w:r>
          </w:p>
        </w:tc>
        <w:tc>
          <w:tcPr>
            <w:tcW w:w="2289" w:type="dxa"/>
          </w:tcPr>
          <w:p w:rsidR="00AB6E58" w:rsidRPr="00C97B24" w:rsidRDefault="00AB6E58" w:rsidP="0083379A">
            <w:pPr>
              <w:pStyle w:val="ListParagraph"/>
              <w:numPr>
                <w:ilvl w:val="0"/>
                <w:numId w:val="26"/>
              </w:numPr>
              <w:rPr>
                <w:sz w:val="22"/>
                <w:szCs w:val="22"/>
              </w:rPr>
            </w:pPr>
            <w:r w:rsidRPr="00C97B24">
              <w:rPr>
                <w:sz w:val="22"/>
                <w:szCs w:val="22"/>
              </w:rPr>
              <w:t>2820 direct construction</w:t>
            </w:r>
          </w:p>
          <w:p w:rsidR="00AB6E58" w:rsidRPr="00C97B24" w:rsidRDefault="00AB6E58" w:rsidP="0083379A">
            <w:pPr>
              <w:pStyle w:val="ListParagraph"/>
              <w:numPr>
                <w:ilvl w:val="0"/>
                <w:numId w:val="26"/>
              </w:numPr>
              <w:rPr>
                <w:sz w:val="22"/>
                <w:szCs w:val="22"/>
              </w:rPr>
            </w:pPr>
            <w:r w:rsidRPr="00C97B24">
              <w:rPr>
                <w:sz w:val="22"/>
                <w:szCs w:val="22"/>
              </w:rPr>
              <w:t>1692 in supply chain</w:t>
            </w:r>
          </w:p>
        </w:tc>
      </w:tr>
      <w:tr w:rsidR="00985592" w:rsidRPr="0047741A" w:rsidTr="00985592">
        <w:tc>
          <w:tcPr>
            <w:tcW w:w="2271" w:type="dxa"/>
          </w:tcPr>
          <w:p w:rsidR="00985592" w:rsidRPr="0047741A" w:rsidRDefault="00985592" w:rsidP="008D71E4">
            <w:pPr>
              <w:rPr>
                <w:sz w:val="22"/>
                <w:szCs w:val="22"/>
              </w:rPr>
            </w:pPr>
            <w:r w:rsidRPr="0047741A">
              <w:rPr>
                <w:sz w:val="22"/>
                <w:szCs w:val="22"/>
              </w:rPr>
              <w:t xml:space="preserve">Adjacent to </w:t>
            </w:r>
            <w:proofErr w:type="spellStart"/>
            <w:r w:rsidRPr="0047741A">
              <w:rPr>
                <w:sz w:val="22"/>
                <w:szCs w:val="22"/>
              </w:rPr>
              <w:t>Culham</w:t>
            </w:r>
            <w:proofErr w:type="spellEnd"/>
            <w:r w:rsidRPr="0047741A">
              <w:rPr>
                <w:sz w:val="22"/>
                <w:szCs w:val="22"/>
              </w:rPr>
              <w:t xml:space="preserve"> Science </w:t>
            </w:r>
            <w:proofErr w:type="spellStart"/>
            <w:r w:rsidRPr="0047741A">
              <w:rPr>
                <w:sz w:val="22"/>
                <w:szCs w:val="22"/>
              </w:rPr>
              <w:t>Cenre</w:t>
            </w:r>
            <w:proofErr w:type="spellEnd"/>
          </w:p>
        </w:tc>
        <w:tc>
          <w:tcPr>
            <w:tcW w:w="2856" w:type="dxa"/>
          </w:tcPr>
          <w:p w:rsidR="00985592" w:rsidRPr="0047741A" w:rsidRDefault="00985592" w:rsidP="0083379A">
            <w:pPr>
              <w:pStyle w:val="ListParagraph"/>
              <w:numPr>
                <w:ilvl w:val="0"/>
                <w:numId w:val="20"/>
              </w:numPr>
              <w:rPr>
                <w:sz w:val="22"/>
                <w:szCs w:val="22"/>
              </w:rPr>
            </w:pPr>
            <w:r w:rsidRPr="0047741A">
              <w:rPr>
                <w:sz w:val="22"/>
                <w:szCs w:val="22"/>
              </w:rPr>
              <w:t>Redevelopment and intensification of the Science Centre</w:t>
            </w:r>
          </w:p>
          <w:p w:rsidR="00985592" w:rsidRPr="0047741A" w:rsidRDefault="00985592" w:rsidP="0083379A">
            <w:pPr>
              <w:pStyle w:val="ListParagraph"/>
              <w:numPr>
                <w:ilvl w:val="0"/>
                <w:numId w:val="5"/>
              </w:numPr>
              <w:rPr>
                <w:sz w:val="22"/>
                <w:szCs w:val="22"/>
              </w:rPr>
            </w:pPr>
            <w:r w:rsidRPr="0047741A">
              <w:rPr>
                <w:sz w:val="22"/>
                <w:szCs w:val="22"/>
              </w:rPr>
              <w:t>Redevelopment of No1 site for mixed use, including 500 houses</w:t>
            </w:r>
          </w:p>
        </w:tc>
        <w:tc>
          <w:tcPr>
            <w:tcW w:w="2219" w:type="dxa"/>
          </w:tcPr>
          <w:p w:rsidR="00985592" w:rsidRPr="0047741A" w:rsidRDefault="00841572" w:rsidP="003E0F4D">
            <w:pPr>
              <w:rPr>
                <w:sz w:val="22"/>
                <w:szCs w:val="22"/>
              </w:rPr>
            </w:pPr>
            <w:r>
              <w:rPr>
                <w:sz w:val="22"/>
                <w:szCs w:val="22"/>
              </w:rPr>
              <w:t>c.1000 construction</w:t>
            </w:r>
          </w:p>
        </w:tc>
        <w:tc>
          <w:tcPr>
            <w:tcW w:w="2263" w:type="dxa"/>
          </w:tcPr>
          <w:p w:rsidR="00985592" w:rsidRPr="0047741A" w:rsidRDefault="00985592" w:rsidP="003E0F4D">
            <w:pPr>
              <w:rPr>
                <w:sz w:val="22"/>
                <w:szCs w:val="22"/>
              </w:rPr>
            </w:pPr>
            <w:r w:rsidRPr="0047741A">
              <w:rPr>
                <w:sz w:val="22"/>
                <w:szCs w:val="22"/>
              </w:rPr>
              <w:t>c.1000</w:t>
            </w:r>
          </w:p>
        </w:tc>
        <w:tc>
          <w:tcPr>
            <w:tcW w:w="2277" w:type="dxa"/>
          </w:tcPr>
          <w:p w:rsidR="00985592" w:rsidRPr="0047741A" w:rsidRDefault="00841572" w:rsidP="003E0F4D">
            <w:pPr>
              <w:rPr>
                <w:sz w:val="22"/>
                <w:szCs w:val="22"/>
              </w:rPr>
            </w:pPr>
            <w:r>
              <w:rPr>
                <w:sz w:val="22"/>
                <w:szCs w:val="22"/>
              </w:rPr>
              <w:t>No estimate available</w:t>
            </w:r>
          </w:p>
        </w:tc>
        <w:tc>
          <w:tcPr>
            <w:tcW w:w="2289" w:type="dxa"/>
          </w:tcPr>
          <w:p w:rsidR="00985592" w:rsidRDefault="0088340D" w:rsidP="00841572">
            <w:pPr>
              <w:pStyle w:val="ListParagraph"/>
              <w:numPr>
                <w:ilvl w:val="0"/>
                <w:numId w:val="5"/>
              </w:numPr>
              <w:rPr>
                <w:sz w:val="22"/>
                <w:szCs w:val="22"/>
              </w:rPr>
            </w:pPr>
            <w:r>
              <w:rPr>
                <w:sz w:val="22"/>
                <w:szCs w:val="22"/>
              </w:rPr>
              <w:t>750 direct construction</w:t>
            </w:r>
          </w:p>
          <w:p w:rsidR="0088340D" w:rsidRPr="00841572" w:rsidRDefault="0088340D" w:rsidP="00841572">
            <w:pPr>
              <w:pStyle w:val="ListParagraph"/>
              <w:numPr>
                <w:ilvl w:val="0"/>
                <w:numId w:val="5"/>
              </w:numPr>
              <w:rPr>
                <w:sz w:val="22"/>
                <w:szCs w:val="22"/>
              </w:rPr>
            </w:pPr>
            <w:r>
              <w:rPr>
                <w:sz w:val="22"/>
                <w:szCs w:val="22"/>
              </w:rPr>
              <w:t>450 in supply chain</w:t>
            </w:r>
          </w:p>
        </w:tc>
      </w:tr>
      <w:tr w:rsidR="00985592" w:rsidRPr="0047741A" w:rsidTr="00985592">
        <w:tc>
          <w:tcPr>
            <w:tcW w:w="2271" w:type="dxa"/>
          </w:tcPr>
          <w:p w:rsidR="00985592" w:rsidRPr="0047741A" w:rsidRDefault="00985592" w:rsidP="008D71E4">
            <w:pPr>
              <w:rPr>
                <w:sz w:val="22"/>
                <w:szCs w:val="22"/>
              </w:rPr>
            </w:pPr>
            <w:r w:rsidRPr="0047741A">
              <w:rPr>
                <w:sz w:val="22"/>
                <w:szCs w:val="22"/>
              </w:rPr>
              <w:t>Didcot A site (south and Vale site but included in South)</w:t>
            </w:r>
          </w:p>
        </w:tc>
        <w:tc>
          <w:tcPr>
            <w:tcW w:w="2856" w:type="dxa"/>
          </w:tcPr>
          <w:p w:rsidR="00985592" w:rsidRPr="0047741A" w:rsidRDefault="00985592" w:rsidP="0083379A">
            <w:pPr>
              <w:pStyle w:val="ListParagraph"/>
              <w:numPr>
                <w:ilvl w:val="0"/>
                <w:numId w:val="20"/>
              </w:numPr>
              <w:rPr>
                <w:sz w:val="22"/>
                <w:szCs w:val="22"/>
              </w:rPr>
            </w:pPr>
            <w:r w:rsidRPr="0047741A">
              <w:rPr>
                <w:sz w:val="22"/>
                <w:szCs w:val="22"/>
              </w:rPr>
              <w:t>400 houses</w:t>
            </w:r>
          </w:p>
          <w:p w:rsidR="00985592" w:rsidRPr="0047741A" w:rsidRDefault="00985592" w:rsidP="0083379A">
            <w:pPr>
              <w:pStyle w:val="ListParagraph"/>
              <w:numPr>
                <w:ilvl w:val="0"/>
                <w:numId w:val="20"/>
              </w:numPr>
              <w:rPr>
                <w:sz w:val="22"/>
                <w:szCs w:val="22"/>
              </w:rPr>
            </w:pPr>
            <w:r w:rsidRPr="0047741A">
              <w:rPr>
                <w:sz w:val="22"/>
                <w:szCs w:val="22"/>
              </w:rPr>
              <w:t>110,000 m2 of B2/B8</w:t>
            </w:r>
          </w:p>
          <w:p w:rsidR="00985592" w:rsidRPr="0047741A" w:rsidRDefault="00985592" w:rsidP="0083379A">
            <w:pPr>
              <w:pStyle w:val="ListParagraph"/>
              <w:numPr>
                <w:ilvl w:val="0"/>
                <w:numId w:val="20"/>
              </w:numPr>
              <w:rPr>
                <w:sz w:val="22"/>
                <w:szCs w:val="22"/>
              </w:rPr>
            </w:pPr>
            <w:r w:rsidRPr="0047741A">
              <w:rPr>
                <w:sz w:val="22"/>
                <w:szCs w:val="22"/>
              </w:rPr>
              <w:t>25,000 m2 of B1</w:t>
            </w:r>
          </w:p>
          <w:p w:rsidR="00985592" w:rsidRPr="0047741A" w:rsidRDefault="00985592" w:rsidP="0083379A">
            <w:pPr>
              <w:pStyle w:val="ListParagraph"/>
              <w:numPr>
                <w:ilvl w:val="0"/>
                <w:numId w:val="20"/>
              </w:numPr>
              <w:rPr>
                <w:sz w:val="22"/>
                <w:szCs w:val="22"/>
              </w:rPr>
            </w:pPr>
            <w:r w:rsidRPr="0047741A">
              <w:rPr>
                <w:sz w:val="22"/>
                <w:szCs w:val="22"/>
              </w:rPr>
              <w:t>13, 000 m2 of A1</w:t>
            </w:r>
          </w:p>
          <w:p w:rsidR="00985592" w:rsidRPr="0047741A" w:rsidRDefault="00985592" w:rsidP="0083379A">
            <w:pPr>
              <w:pStyle w:val="ListParagraph"/>
              <w:numPr>
                <w:ilvl w:val="0"/>
                <w:numId w:val="20"/>
              </w:numPr>
              <w:rPr>
                <w:sz w:val="22"/>
                <w:szCs w:val="22"/>
              </w:rPr>
            </w:pPr>
            <w:r w:rsidRPr="0047741A">
              <w:rPr>
                <w:sz w:val="22"/>
                <w:szCs w:val="22"/>
              </w:rPr>
              <w:t>150 bed hotel</w:t>
            </w:r>
          </w:p>
          <w:p w:rsidR="00985592" w:rsidRPr="0047741A" w:rsidRDefault="00985592" w:rsidP="0083379A">
            <w:pPr>
              <w:pStyle w:val="ListParagraph"/>
              <w:numPr>
                <w:ilvl w:val="0"/>
                <w:numId w:val="20"/>
              </w:numPr>
              <w:rPr>
                <w:sz w:val="22"/>
                <w:szCs w:val="22"/>
              </w:rPr>
            </w:pPr>
            <w:r w:rsidRPr="0047741A">
              <w:rPr>
                <w:sz w:val="22"/>
                <w:szCs w:val="22"/>
              </w:rPr>
              <w:t>500m2 of A3/A4 pub/</w:t>
            </w:r>
            <w:proofErr w:type="spellStart"/>
            <w:r w:rsidRPr="0047741A">
              <w:rPr>
                <w:sz w:val="22"/>
                <w:szCs w:val="22"/>
              </w:rPr>
              <w:t>restuarant</w:t>
            </w:r>
            <w:proofErr w:type="spellEnd"/>
          </w:p>
        </w:tc>
        <w:tc>
          <w:tcPr>
            <w:tcW w:w="2219" w:type="dxa"/>
          </w:tcPr>
          <w:p w:rsidR="00985592" w:rsidRPr="0047741A" w:rsidRDefault="00985592" w:rsidP="003E0F4D">
            <w:pPr>
              <w:rPr>
                <w:sz w:val="22"/>
                <w:szCs w:val="22"/>
              </w:rPr>
            </w:pPr>
            <w:r w:rsidRPr="0047741A">
              <w:rPr>
                <w:sz w:val="22"/>
                <w:szCs w:val="22"/>
              </w:rPr>
              <w:t>4760</w:t>
            </w:r>
          </w:p>
        </w:tc>
        <w:tc>
          <w:tcPr>
            <w:tcW w:w="2263" w:type="dxa"/>
          </w:tcPr>
          <w:p w:rsidR="00985592" w:rsidRPr="0047741A" w:rsidRDefault="00985592" w:rsidP="003E0F4D">
            <w:pPr>
              <w:rPr>
                <w:sz w:val="22"/>
                <w:szCs w:val="22"/>
              </w:rPr>
            </w:pPr>
            <w:r w:rsidRPr="0047741A">
              <w:rPr>
                <w:sz w:val="22"/>
                <w:szCs w:val="22"/>
              </w:rPr>
              <w:t>600</w:t>
            </w:r>
          </w:p>
        </w:tc>
        <w:tc>
          <w:tcPr>
            <w:tcW w:w="2277" w:type="dxa"/>
          </w:tcPr>
          <w:p w:rsidR="00985592" w:rsidRPr="0047741A" w:rsidRDefault="00985592" w:rsidP="003E0F4D">
            <w:pPr>
              <w:rPr>
                <w:sz w:val="22"/>
                <w:szCs w:val="22"/>
              </w:rPr>
            </w:pPr>
            <w:r w:rsidRPr="0047741A">
              <w:rPr>
                <w:sz w:val="22"/>
                <w:szCs w:val="22"/>
              </w:rPr>
              <w:t>4160 retail, hospitality, warehousing and office</w:t>
            </w:r>
          </w:p>
        </w:tc>
        <w:tc>
          <w:tcPr>
            <w:tcW w:w="2289" w:type="dxa"/>
          </w:tcPr>
          <w:p w:rsidR="00985592" w:rsidRPr="008A622E" w:rsidRDefault="00985592" w:rsidP="0083379A">
            <w:pPr>
              <w:pStyle w:val="ListParagraph"/>
              <w:numPr>
                <w:ilvl w:val="0"/>
                <w:numId w:val="31"/>
              </w:numPr>
              <w:rPr>
                <w:sz w:val="22"/>
                <w:szCs w:val="22"/>
              </w:rPr>
            </w:pPr>
            <w:r w:rsidRPr="008A622E">
              <w:rPr>
                <w:sz w:val="22"/>
                <w:szCs w:val="22"/>
              </w:rPr>
              <w:t>600 direct construction</w:t>
            </w:r>
          </w:p>
          <w:p w:rsidR="00985592" w:rsidRPr="008A622E" w:rsidRDefault="00985592" w:rsidP="0083379A">
            <w:pPr>
              <w:pStyle w:val="ListParagraph"/>
              <w:numPr>
                <w:ilvl w:val="0"/>
                <w:numId w:val="31"/>
              </w:numPr>
              <w:rPr>
                <w:sz w:val="22"/>
                <w:szCs w:val="22"/>
              </w:rPr>
            </w:pPr>
            <w:r w:rsidRPr="008A622E">
              <w:rPr>
                <w:sz w:val="22"/>
                <w:szCs w:val="22"/>
              </w:rPr>
              <w:t>360 in supply chain</w:t>
            </w:r>
          </w:p>
        </w:tc>
      </w:tr>
      <w:tr w:rsidR="005C2504" w:rsidRPr="0047741A" w:rsidTr="00985592">
        <w:tc>
          <w:tcPr>
            <w:tcW w:w="2271" w:type="dxa"/>
          </w:tcPr>
          <w:p w:rsidR="005C2504" w:rsidRPr="0047741A" w:rsidRDefault="005C2504" w:rsidP="008D71E4">
            <w:pPr>
              <w:rPr>
                <w:sz w:val="22"/>
                <w:szCs w:val="22"/>
              </w:rPr>
            </w:pPr>
            <w:proofErr w:type="spellStart"/>
            <w:r>
              <w:rPr>
                <w:sz w:val="22"/>
                <w:szCs w:val="22"/>
              </w:rPr>
              <w:t>Berinsfield</w:t>
            </w:r>
            <w:proofErr w:type="spellEnd"/>
            <w:r>
              <w:rPr>
                <w:sz w:val="22"/>
                <w:szCs w:val="22"/>
              </w:rPr>
              <w:t xml:space="preserve"> Regeneration</w:t>
            </w:r>
            <w:r w:rsidR="006E0D44">
              <w:rPr>
                <w:sz w:val="22"/>
                <w:szCs w:val="22"/>
              </w:rPr>
              <w:t xml:space="preserve"> (public consultation)</w:t>
            </w:r>
          </w:p>
        </w:tc>
        <w:tc>
          <w:tcPr>
            <w:tcW w:w="2856" w:type="dxa"/>
          </w:tcPr>
          <w:p w:rsidR="005C2504" w:rsidRPr="0047741A" w:rsidRDefault="005C2504" w:rsidP="0083379A">
            <w:pPr>
              <w:pStyle w:val="ListParagraph"/>
              <w:numPr>
                <w:ilvl w:val="0"/>
                <w:numId w:val="20"/>
              </w:numPr>
              <w:rPr>
                <w:sz w:val="22"/>
                <w:szCs w:val="22"/>
              </w:rPr>
            </w:pPr>
            <w:r>
              <w:rPr>
                <w:sz w:val="22"/>
                <w:szCs w:val="22"/>
              </w:rPr>
              <w:t>Up to 2,100 houses</w:t>
            </w:r>
          </w:p>
        </w:tc>
        <w:tc>
          <w:tcPr>
            <w:tcW w:w="2219" w:type="dxa"/>
          </w:tcPr>
          <w:p w:rsidR="005C2504" w:rsidRPr="0047741A" w:rsidRDefault="00841572" w:rsidP="003E0F4D">
            <w:pPr>
              <w:rPr>
                <w:sz w:val="22"/>
                <w:szCs w:val="22"/>
              </w:rPr>
            </w:pPr>
            <w:r>
              <w:rPr>
                <w:sz w:val="22"/>
                <w:szCs w:val="22"/>
              </w:rPr>
              <w:t>No estimate available</w:t>
            </w:r>
          </w:p>
        </w:tc>
        <w:tc>
          <w:tcPr>
            <w:tcW w:w="2263" w:type="dxa"/>
          </w:tcPr>
          <w:p w:rsidR="005C2504" w:rsidRPr="0047741A" w:rsidRDefault="00841572" w:rsidP="003E0F4D">
            <w:pPr>
              <w:rPr>
                <w:sz w:val="22"/>
                <w:szCs w:val="22"/>
              </w:rPr>
            </w:pPr>
            <w:r>
              <w:rPr>
                <w:sz w:val="22"/>
                <w:szCs w:val="22"/>
              </w:rPr>
              <w:t>No estimate available</w:t>
            </w:r>
          </w:p>
        </w:tc>
        <w:tc>
          <w:tcPr>
            <w:tcW w:w="2277" w:type="dxa"/>
          </w:tcPr>
          <w:p w:rsidR="005C2504" w:rsidRPr="0047741A" w:rsidRDefault="00841572" w:rsidP="003E0F4D">
            <w:pPr>
              <w:rPr>
                <w:sz w:val="22"/>
                <w:szCs w:val="22"/>
              </w:rPr>
            </w:pPr>
            <w:r>
              <w:rPr>
                <w:sz w:val="22"/>
                <w:szCs w:val="22"/>
              </w:rPr>
              <w:t>No estimate available</w:t>
            </w:r>
          </w:p>
        </w:tc>
        <w:tc>
          <w:tcPr>
            <w:tcW w:w="2289" w:type="dxa"/>
          </w:tcPr>
          <w:p w:rsidR="005C2504" w:rsidRDefault="0088340D" w:rsidP="0083379A">
            <w:pPr>
              <w:pStyle w:val="ListParagraph"/>
              <w:numPr>
                <w:ilvl w:val="0"/>
                <w:numId w:val="31"/>
              </w:numPr>
              <w:rPr>
                <w:sz w:val="22"/>
                <w:szCs w:val="22"/>
              </w:rPr>
            </w:pPr>
            <w:r>
              <w:rPr>
                <w:sz w:val="22"/>
                <w:szCs w:val="22"/>
              </w:rPr>
              <w:t>3150 direct construction</w:t>
            </w:r>
          </w:p>
          <w:p w:rsidR="0088340D" w:rsidRDefault="0088340D" w:rsidP="0083379A">
            <w:pPr>
              <w:pStyle w:val="ListParagraph"/>
              <w:numPr>
                <w:ilvl w:val="0"/>
                <w:numId w:val="31"/>
              </w:numPr>
              <w:rPr>
                <w:sz w:val="22"/>
                <w:szCs w:val="22"/>
              </w:rPr>
            </w:pPr>
            <w:r>
              <w:rPr>
                <w:sz w:val="22"/>
                <w:szCs w:val="22"/>
              </w:rPr>
              <w:t>1890 in supply chain</w:t>
            </w:r>
          </w:p>
          <w:p w:rsidR="00FD415B" w:rsidRPr="008A622E" w:rsidRDefault="00FD415B" w:rsidP="00FD415B">
            <w:pPr>
              <w:pStyle w:val="ListParagraph"/>
              <w:ind w:left="360"/>
              <w:rPr>
                <w:sz w:val="22"/>
                <w:szCs w:val="22"/>
              </w:rPr>
            </w:pPr>
          </w:p>
        </w:tc>
      </w:tr>
      <w:tr w:rsidR="006E0D44" w:rsidRPr="0047741A" w:rsidTr="00985592">
        <w:tc>
          <w:tcPr>
            <w:tcW w:w="2271" w:type="dxa"/>
          </w:tcPr>
          <w:p w:rsidR="006E0D44" w:rsidRDefault="006E0D44" w:rsidP="008D71E4">
            <w:pPr>
              <w:rPr>
                <w:sz w:val="22"/>
                <w:szCs w:val="22"/>
              </w:rPr>
            </w:pPr>
            <w:r>
              <w:rPr>
                <w:sz w:val="22"/>
                <w:szCs w:val="22"/>
              </w:rPr>
              <w:t>Oxford Science Village (Land to the South of Grenoble Road)</w:t>
            </w:r>
          </w:p>
        </w:tc>
        <w:tc>
          <w:tcPr>
            <w:tcW w:w="2856" w:type="dxa"/>
          </w:tcPr>
          <w:p w:rsidR="006E0D44" w:rsidRDefault="006E0D44" w:rsidP="0083379A">
            <w:pPr>
              <w:pStyle w:val="ListParagraph"/>
              <w:numPr>
                <w:ilvl w:val="0"/>
                <w:numId w:val="20"/>
              </w:numPr>
              <w:rPr>
                <w:sz w:val="22"/>
                <w:szCs w:val="22"/>
              </w:rPr>
            </w:pPr>
            <w:r>
              <w:rPr>
                <w:sz w:val="22"/>
                <w:szCs w:val="22"/>
              </w:rPr>
              <w:t>Up to 3,500 houses</w:t>
            </w:r>
          </w:p>
        </w:tc>
        <w:tc>
          <w:tcPr>
            <w:tcW w:w="2219" w:type="dxa"/>
          </w:tcPr>
          <w:p w:rsidR="006E0D44" w:rsidRDefault="006E0D44" w:rsidP="003E0F4D">
            <w:pPr>
              <w:rPr>
                <w:sz w:val="22"/>
                <w:szCs w:val="22"/>
              </w:rPr>
            </w:pPr>
            <w:r>
              <w:rPr>
                <w:sz w:val="22"/>
                <w:szCs w:val="22"/>
              </w:rPr>
              <w:t>No estimate available</w:t>
            </w:r>
          </w:p>
        </w:tc>
        <w:tc>
          <w:tcPr>
            <w:tcW w:w="2263" w:type="dxa"/>
          </w:tcPr>
          <w:p w:rsidR="006E0D44" w:rsidRDefault="006E0D44" w:rsidP="003E0F4D">
            <w:pPr>
              <w:rPr>
                <w:sz w:val="22"/>
                <w:szCs w:val="22"/>
              </w:rPr>
            </w:pPr>
            <w:r>
              <w:rPr>
                <w:sz w:val="22"/>
                <w:szCs w:val="22"/>
              </w:rPr>
              <w:t>No estimate available</w:t>
            </w:r>
          </w:p>
        </w:tc>
        <w:tc>
          <w:tcPr>
            <w:tcW w:w="2277" w:type="dxa"/>
          </w:tcPr>
          <w:p w:rsidR="006E0D44" w:rsidRDefault="006E0D44" w:rsidP="003E0F4D">
            <w:pPr>
              <w:rPr>
                <w:sz w:val="22"/>
                <w:szCs w:val="22"/>
              </w:rPr>
            </w:pPr>
            <w:r>
              <w:rPr>
                <w:sz w:val="22"/>
                <w:szCs w:val="22"/>
              </w:rPr>
              <w:t>No estimate available</w:t>
            </w:r>
          </w:p>
        </w:tc>
        <w:tc>
          <w:tcPr>
            <w:tcW w:w="2289" w:type="dxa"/>
          </w:tcPr>
          <w:p w:rsidR="006E0D44" w:rsidRDefault="006E0D44" w:rsidP="0083379A">
            <w:pPr>
              <w:pStyle w:val="ListParagraph"/>
              <w:numPr>
                <w:ilvl w:val="0"/>
                <w:numId w:val="31"/>
              </w:numPr>
              <w:rPr>
                <w:sz w:val="22"/>
                <w:szCs w:val="22"/>
              </w:rPr>
            </w:pPr>
            <w:r>
              <w:rPr>
                <w:sz w:val="22"/>
                <w:szCs w:val="22"/>
              </w:rPr>
              <w:t>5250 direct construction</w:t>
            </w:r>
          </w:p>
          <w:p w:rsidR="006E0D44" w:rsidRDefault="006E0D44" w:rsidP="0083379A">
            <w:pPr>
              <w:pStyle w:val="ListParagraph"/>
              <w:numPr>
                <w:ilvl w:val="0"/>
                <w:numId w:val="31"/>
              </w:numPr>
              <w:rPr>
                <w:sz w:val="22"/>
                <w:szCs w:val="22"/>
              </w:rPr>
            </w:pPr>
            <w:r>
              <w:rPr>
                <w:sz w:val="22"/>
                <w:szCs w:val="22"/>
              </w:rPr>
              <w:t>3150 in supply chain</w:t>
            </w:r>
          </w:p>
        </w:tc>
      </w:tr>
      <w:tr w:rsidR="006E0D44" w:rsidRPr="0047741A" w:rsidTr="00985592">
        <w:tc>
          <w:tcPr>
            <w:tcW w:w="2271" w:type="dxa"/>
          </w:tcPr>
          <w:p w:rsidR="006E0D44" w:rsidRDefault="006E0D44" w:rsidP="008D71E4">
            <w:pPr>
              <w:rPr>
                <w:sz w:val="22"/>
                <w:szCs w:val="22"/>
              </w:rPr>
            </w:pPr>
            <w:r>
              <w:rPr>
                <w:sz w:val="22"/>
                <w:szCs w:val="22"/>
              </w:rPr>
              <w:t>Land at J7 of M40 (Harrington)</w:t>
            </w:r>
          </w:p>
        </w:tc>
        <w:tc>
          <w:tcPr>
            <w:tcW w:w="2856" w:type="dxa"/>
          </w:tcPr>
          <w:p w:rsidR="006E0D44" w:rsidRDefault="006E0D44" w:rsidP="0083379A">
            <w:pPr>
              <w:pStyle w:val="ListParagraph"/>
              <w:numPr>
                <w:ilvl w:val="0"/>
                <w:numId w:val="20"/>
              </w:numPr>
              <w:rPr>
                <w:sz w:val="22"/>
                <w:szCs w:val="22"/>
              </w:rPr>
            </w:pPr>
            <w:r>
              <w:rPr>
                <w:sz w:val="22"/>
                <w:szCs w:val="22"/>
              </w:rPr>
              <w:t>6,500 houses</w:t>
            </w:r>
          </w:p>
        </w:tc>
        <w:tc>
          <w:tcPr>
            <w:tcW w:w="2219" w:type="dxa"/>
          </w:tcPr>
          <w:p w:rsidR="006E0D44" w:rsidRDefault="006E0D44" w:rsidP="003E0F4D">
            <w:pPr>
              <w:rPr>
                <w:sz w:val="22"/>
                <w:szCs w:val="22"/>
              </w:rPr>
            </w:pPr>
            <w:r>
              <w:rPr>
                <w:sz w:val="22"/>
                <w:szCs w:val="22"/>
              </w:rPr>
              <w:t>No estimate available</w:t>
            </w:r>
          </w:p>
        </w:tc>
        <w:tc>
          <w:tcPr>
            <w:tcW w:w="2263" w:type="dxa"/>
          </w:tcPr>
          <w:p w:rsidR="006E0D44" w:rsidRDefault="006E0D44" w:rsidP="003E0F4D">
            <w:pPr>
              <w:rPr>
                <w:sz w:val="22"/>
                <w:szCs w:val="22"/>
              </w:rPr>
            </w:pPr>
            <w:r>
              <w:rPr>
                <w:sz w:val="22"/>
                <w:szCs w:val="22"/>
              </w:rPr>
              <w:t>No estimate available</w:t>
            </w:r>
          </w:p>
        </w:tc>
        <w:tc>
          <w:tcPr>
            <w:tcW w:w="2277" w:type="dxa"/>
          </w:tcPr>
          <w:p w:rsidR="006E0D44" w:rsidRDefault="006E0D44" w:rsidP="003E0F4D">
            <w:pPr>
              <w:rPr>
                <w:sz w:val="22"/>
                <w:szCs w:val="22"/>
              </w:rPr>
            </w:pPr>
            <w:r>
              <w:rPr>
                <w:sz w:val="22"/>
                <w:szCs w:val="22"/>
              </w:rPr>
              <w:t>No estimate available</w:t>
            </w:r>
          </w:p>
        </w:tc>
        <w:tc>
          <w:tcPr>
            <w:tcW w:w="2289" w:type="dxa"/>
          </w:tcPr>
          <w:p w:rsidR="006E0D44" w:rsidRDefault="006E0D44" w:rsidP="0083379A">
            <w:pPr>
              <w:pStyle w:val="ListParagraph"/>
              <w:numPr>
                <w:ilvl w:val="0"/>
                <w:numId w:val="31"/>
              </w:numPr>
              <w:rPr>
                <w:sz w:val="22"/>
                <w:szCs w:val="22"/>
              </w:rPr>
            </w:pPr>
            <w:r>
              <w:rPr>
                <w:sz w:val="22"/>
                <w:szCs w:val="22"/>
              </w:rPr>
              <w:t>9750 direct construction</w:t>
            </w:r>
          </w:p>
          <w:p w:rsidR="006E0D44" w:rsidRDefault="006E0D44" w:rsidP="0083379A">
            <w:pPr>
              <w:pStyle w:val="ListParagraph"/>
              <w:numPr>
                <w:ilvl w:val="0"/>
                <w:numId w:val="31"/>
              </w:numPr>
              <w:rPr>
                <w:sz w:val="22"/>
                <w:szCs w:val="22"/>
              </w:rPr>
            </w:pPr>
            <w:r>
              <w:rPr>
                <w:sz w:val="22"/>
                <w:szCs w:val="22"/>
              </w:rPr>
              <w:t>5850 in supply chain</w:t>
            </w:r>
          </w:p>
        </w:tc>
      </w:tr>
      <w:tr w:rsidR="00985592" w:rsidRPr="0047741A" w:rsidTr="003E0F4D">
        <w:tc>
          <w:tcPr>
            <w:tcW w:w="14175" w:type="dxa"/>
            <w:gridSpan w:val="6"/>
          </w:tcPr>
          <w:p w:rsidR="00985592" w:rsidRPr="008A622E" w:rsidRDefault="00985592" w:rsidP="00985592">
            <w:pPr>
              <w:jc w:val="center"/>
              <w:rPr>
                <w:b/>
                <w:sz w:val="22"/>
                <w:szCs w:val="22"/>
              </w:rPr>
            </w:pPr>
            <w:r w:rsidRPr="008A622E">
              <w:rPr>
                <w:b/>
                <w:sz w:val="22"/>
                <w:szCs w:val="22"/>
              </w:rPr>
              <w:t>Vale of White Horse</w:t>
            </w:r>
          </w:p>
        </w:tc>
      </w:tr>
      <w:tr w:rsidR="00985592" w:rsidRPr="0047741A" w:rsidTr="00985592">
        <w:tc>
          <w:tcPr>
            <w:tcW w:w="2271" w:type="dxa"/>
          </w:tcPr>
          <w:p w:rsidR="00985592" w:rsidRPr="0047741A" w:rsidRDefault="00985592" w:rsidP="008D71E4">
            <w:pPr>
              <w:rPr>
                <w:sz w:val="22"/>
                <w:szCs w:val="22"/>
              </w:rPr>
            </w:pPr>
            <w:r w:rsidRPr="0047741A">
              <w:rPr>
                <w:sz w:val="22"/>
                <w:szCs w:val="22"/>
              </w:rPr>
              <w:t>Valley Park, Didcot</w:t>
            </w:r>
          </w:p>
        </w:tc>
        <w:tc>
          <w:tcPr>
            <w:tcW w:w="2856" w:type="dxa"/>
          </w:tcPr>
          <w:p w:rsidR="00985592" w:rsidRPr="0047741A" w:rsidRDefault="00985592" w:rsidP="0083379A">
            <w:pPr>
              <w:pStyle w:val="ListParagraph"/>
              <w:numPr>
                <w:ilvl w:val="0"/>
                <w:numId w:val="6"/>
              </w:numPr>
              <w:rPr>
                <w:sz w:val="22"/>
                <w:szCs w:val="22"/>
              </w:rPr>
            </w:pPr>
            <w:r w:rsidRPr="0047741A">
              <w:rPr>
                <w:sz w:val="22"/>
                <w:szCs w:val="22"/>
              </w:rPr>
              <w:t>4254 houses, local centre</w:t>
            </w:r>
          </w:p>
          <w:p w:rsidR="00985592" w:rsidRPr="0047741A" w:rsidRDefault="00985592" w:rsidP="0083379A">
            <w:pPr>
              <w:pStyle w:val="ListParagraph"/>
              <w:numPr>
                <w:ilvl w:val="0"/>
                <w:numId w:val="6"/>
              </w:numPr>
              <w:rPr>
                <w:sz w:val="22"/>
                <w:szCs w:val="22"/>
              </w:rPr>
            </w:pPr>
            <w:r w:rsidRPr="0047741A">
              <w:rPr>
                <w:sz w:val="22"/>
                <w:szCs w:val="22"/>
              </w:rPr>
              <w:t>2 primary schools</w:t>
            </w:r>
          </w:p>
          <w:p w:rsidR="00985592" w:rsidRPr="0047741A" w:rsidRDefault="00985592" w:rsidP="0083379A">
            <w:pPr>
              <w:pStyle w:val="ListParagraph"/>
              <w:numPr>
                <w:ilvl w:val="0"/>
                <w:numId w:val="6"/>
              </w:numPr>
              <w:rPr>
                <w:sz w:val="22"/>
                <w:szCs w:val="22"/>
              </w:rPr>
            </w:pPr>
            <w:r w:rsidRPr="0047741A">
              <w:rPr>
                <w:sz w:val="22"/>
                <w:szCs w:val="22"/>
              </w:rPr>
              <w:t>Special needs school</w:t>
            </w:r>
          </w:p>
          <w:p w:rsidR="00985592" w:rsidRPr="0047741A" w:rsidRDefault="00985592" w:rsidP="00985592">
            <w:pPr>
              <w:pStyle w:val="ListParagraph"/>
              <w:rPr>
                <w:sz w:val="22"/>
                <w:szCs w:val="22"/>
              </w:rPr>
            </w:pPr>
          </w:p>
        </w:tc>
        <w:tc>
          <w:tcPr>
            <w:tcW w:w="2219" w:type="dxa"/>
          </w:tcPr>
          <w:p w:rsidR="00985592" w:rsidRPr="0047741A" w:rsidRDefault="00244B2C" w:rsidP="003E0F4D">
            <w:pPr>
              <w:rPr>
                <w:sz w:val="22"/>
                <w:szCs w:val="22"/>
              </w:rPr>
            </w:pPr>
            <w:r w:rsidRPr="0047741A">
              <w:rPr>
                <w:sz w:val="22"/>
                <w:szCs w:val="22"/>
              </w:rPr>
              <w:t>No estimate available</w:t>
            </w:r>
          </w:p>
        </w:tc>
        <w:tc>
          <w:tcPr>
            <w:tcW w:w="2263" w:type="dxa"/>
          </w:tcPr>
          <w:p w:rsidR="00985592" w:rsidRPr="0047741A" w:rsidRDefault="00244B2C" w:rsidP="003E0F4D">
            <w:pPr>
              <w:rPr>
                <w:sz w:val="22"/>
                <w:szCs w:val="22"/>
              </w:rPr>
            </w:pPr>
            <w:r w:rsidRPr="0047741A">
              <w:rPr>
                <w:sz w:val="22"/>
                <w:szCs w:val="22"/>
              </w:rPr>
              <w:t>No estimate available</w:t>
            </w:r>
          </w:p>
        </w:tc>
        <w:tc>
          <w:tcPr>
            <w:tcW w:w="2277" w:type="dxa"/>
          </w:tcPr>
          <w:p w:rsidR="00985592" w:rsidRPr="0047741A" w:rsidRDefault="00244B2C" w:rsidP="003E0F4D">
            <w:pPr>
              <w:rPr>
                <w:sz w:val="22"/>
                <w:szCs w:val="22"/>
              </w:rPr>
            </w:pPr>
            <w:r w:rsidRPr="0047741A">
              <w:rPr>
                <w:sz w:val="22"/>
                <w:szCs w:val="22"/>
              </w:rPr>
              <w:t xml:space="preserve">No estimate available </w:t>
            </w:r>
          </w:p>
        </w:tc>
        <w:tc>
          <w:tcPr>
            <w:tcW w:w="2289" w:type="dxa"/>
          </w:tcPr>
          <w:p w:rsidR="00985592" w:rsidRPr="008A622E" w:rsidRDefault="00244B2C" w:rsidP="0083379A">
            <w:pPr>
              <w:pStyle w:val="ListParagraph"/>
              <w:numPr>
                <w:ilvl w:val="0"/>
                <w:numId w:val="32"/>
              </w:numPr>
              <w:rPr>
                <w:sz w:val="22"/>
                <w:szCs w:val="22"/>
              </w:rPr>
            </w:pPr>
            <w:r w:rsidRPr="008A622E">
              <w:rPr>
                <w:sz w:val="22"/>
                <w:szCs w:val="22"/>
              </w:rPr>
              <w:t>6381 direct construction</w:t>
            </w:r>
          </w:p>
          <w:p w:rsidR="00244B2C" w:rsidRPr="008A622E" w:rsidRDefault="00244B2C" w:rsidP="0083379A">
            <w:pPr>
              <w:pStyle w:val="ListParagraph"/>
              <w:numPr>
                <w:ilvl w:val="0"/>
                <w:numId w:val="32"/>
              </w:numPr>
              <w:rPr>
                <w:sz w:val="22"/>
                <w:szCs w:val="22"/>
              </w:rPr>
            </w:pPr>
            <w:r w:rsidRPr="008A622E">
              <w:rPr>
                <w:sz w:val="22"/>
                <w:szCs w:val="22"/>
              </w:rPr>
              <w:t>3828 in supply chain</w:t>
            </w:r>
          </w:p>
        </w:tc>
      </w:tr>
      <w:tr w:rsidR="00985592" w:rsidRPr="0047741A" w:rsidTr="00985592">
        <w:tc>
          <w:tcPr>
            <w:tcW w:w="2271" w:type="dxa"/>
          </w:tcPr>
          <w:p w:rsidR="00985592" w:rsidRPr="0047741A" w:rsidRDefault="00244B2C" w:rsidP="008D71E4">
            <w:pPr>
              <w:rPr>
                <w:sz w:val="22"/>
                <w:szCs w:val="22"/>
              </w:rPr>
            </w:pPr>
            <w:r w:rsidRPr="0047741A">
              <w:rPr>
                <w:sz w:val="22"/>
                <w:szCs w:val="22"/>
              </w:rPr>
              <w:t xml:space="preserve">Crab Hill, </w:t>
            </w:r>
            <w:proofErr w:type="spellStart"/>
            <w:r w:rsidRPr="0047741A">
              <w:rPr>
                <w:sz w:val="22"/>
                <w:szCs w:val="22"/>
              </w:rPr>
              <w:t>Wantage</w:t>
            </w:r>
            <w:proofErr w:type="spellEnd"/>
          </w:p>
        </w:tc>
        <w:tc>
          <w:tcPr>
            <w:tcW w:w="2856" w:type="dxa"/>
          </w:tcPr>
          <w:p w:rsidR="00985592" w:rsidRPr="0047741A" w:rsidRDefault="00244B2C" w:rsidP="0083379A">
            <w:pPr>
              <w:pStyle w:val="ListParagraph"/>
              <w:numPr>
                <w:ilvl w:val="0"/>
                <w:numId w:val="20"/>
              </w:numPr>
              <w:rPr>
                <w:sz w:val="22"/>
                <w:szCs w:val="22"/>
              </w:rPr>
            </w:pPr>
            <w:r w:rsidRPr="0047741A">
              <w:rPr>
                <w:sz w:val="22"/>
                <w:szCs w:val="22"/>
              </w:rPr>
              <w:t>1500 homes</w:t>
            </w:r>
          </w:p>
          <w:p w:rsidR="00244B2C" w:rsidRPr="0047741A" w:rsidRDefault="00244B2C" w:rsidP="0083379A">
            <w:pPr>
              <w:pStyle w:val="ListParagraph"/>
              <w:numPr>
                <w:ilvl w:val="0"/>
                <w:numId w:val="20"/>
              </w:numPr>
              <w:rPr>
                <w:sz w:val="22"/>
                <w:szCs w:val="22"/>
              </w:rPr>
            </w:pPr>
            <w:r w:rsidRPr="0047741A">
              <w:rPr>
                <w:sz w:val="22"/>
                <w:szCs w:val="22"/>
              </w:rPr>
              <w:t>Primary school</w:t>
            </w:r>
          </w:p>
          <w:p w:rsidR="00244B2C" w:rsidRPr="0047741A" w:rsidRDefault="00244B2C" w:rsidP="0083379A">
            <w:pPr>
              <w:pStyle w:val="ListParagraph"/>
              <w:numPr>
                <w:ilvl w:val="0"/>
                <w:numId w:val="20"/>
              </w:numPr>
              <w:rPr>
                <w:sz w:val="22"/>
                <w:szCs w:val="22"/>
              </w:rPr>
            </w:pPr>
            <w:r w:rsidRPr="0047741A">
              <w:rPr>
                <w:sz w:val="22"/>
                <w:szCs w:val="22"/>
              </w:rPr>
              <w:t>Employment space (B1)</w:t>
            </w:r>
          </w:p>
        </w:tc>
        <w:tc>
          <w:tcPr>
            <w:tcW w:w="2219" w:type="dxa"/>
          </w:tcPr>
          <w:p w:rsidR="00985592" w:rsidRPr="0047741A" w:rsidRDefault="00244B2C" w:rsidP="003E0F4D">
            <w:pPr>
              <w:rPr>
                <w:sz w:val="22"/>
                <w:szCs w:val="22"/>
              </w:rPr>
            </w:pPr>
            <w:r w:rsidRPr="0047741A">
              <w:rPr>
                <w:sz w:val="22"/>
                <w:szCs w:val="22"/>
              </w:rPr>
              <w:t>1689</w:t>
            </w:r>
          </w:p>
        </w:tc>
        <w:tc>
          <w:tcPr>
            <w:tcW w:w="2263" w:type="dxa"/>
          </w:tcPr>
          <w:p w:rsidR="00985592" w:rsidRPr="0047741A" w:rsidRDefault="00244B2C" w:rsidP="003E0F4D">
            <w:pPr>
              <w:rPr>
                <w:sz w:val="22"/>
                <w:szCs w:val="22"/>
              </w:rPr>
            </w:pPr>
            <w:r w:rsidRPr="0047741A">
              <w:rPr>
                <w:sz w:val="22"/>
                <w:szCs w:val="22"/>
              </w:rPr>
              <w:t xml:space="preserve">137 FTE p/a for 12 years </w:t>
            </w:r>
          </w:p>
        </w:tc>
        <w:tc>
          <w:tcPr>
            <w:tcW w:w="2277" w:type="dxa"/>
          </w:tcPr>
          <w:p w:rsidR="00985592" w:rsidRPr="0047741A" w:rsidRDefault="00244B2C" w:rsidP="003E0F4D">
            <w:pPr>
              <w:rPr>
                <w:sz w:val="22"/>
                <w:szCs w:val="22"/>
              </w:rPr>
            </w:pPr>
            <w:r w:rsidRPr="0047741A">
              <w:rPr>
                <w:sz w:val="22"/>
                <w:szCs w:val="22"/>
              </w:rPr>
              <w:t>45 retail + public house/restaurant</w:t>
            </w:r>
          </w:p>
        </w:tc>
        <w:tc>
          <w:tcPr>
            <w:tcW w:w="2289" w:type="dxa"/>
          </w:tcPr>
          <w:p w:rsidR="00985592" w:rsidRPr="008A622E" w:rsidRDefault="00244B2C" w:rsidP="0083379A">
            <w:pPr>
              <w:pStyle w:val="ListParagraph"/>
              <w:numPr>
                <w:ilvl w:val="0"/>
                <w:numId w:val="33"/>
              </w:numPr>
              <w:rPr>
                <w:sz w:val="22"/>
                <w:szCs w:val="22"/>
              </w:rPr>
            </w:pPr>
            <w:r w:rsidRPr="008A622E">
              <w:rPr>
                <w:sz w:val="22"/>
                <w:szCs w:val="22"/>
              </w:rPr>
              <w:t>2250 direct construction</w:t>
            </w:r>
          </w:p>
          <w:p w:rsidR="00244B2C" w:rsidRPr="008A622E" w:rsidRDefault="00244B2C" w:rsidP="0083379A">
            <w:pPr>
              <w:pStyle w:val="ListParagraph"/>
              <w:numPr>
                <w:ilvl w:val="0"/>
                <w:numId w:val="33"/>
              </w:numPr>
              <w:rPr>
                <w:sz w:val="22"/>
                <w:szCs w:val="22"/>
              </w:rPr>
            </w:pPr>
            <w:r w:rsidRPr="008A622E">
              <w:rPr>
                <w:sz w:val="22"/>
                <w:szCs w:val="22"/>
              </w:rPr>
              <w:t>1350 in supply chain</w:t>
            </w:r>
          </w:p>
        </w:tc>
      </w:tr>
      <w:tr w:rsidR="00244B2C" w:rsidRPr="0047741A" w:rsidTr="00985592">
        <w:tc>
          <w:tcPr>
            <w:tcW w:w="2271" w:type="dxa"/>
          </w:tcPr>
          <w:p w:rsidR="00244B2C" w:rsidRPr="0047741A" w:rsidRDefault="00244B2C" w:rsidP="008D71E4">
            <w:pPr>
              <w:rPr>
                <w:sz w:val="22"/>
                <w:szCs w:val="22"/>
              </w:rPr>
            </w:pPr>
            <w:r w:rsidRPr="0047741A">
              <w:rPr>
                <w:sz w:val="22"/>
                <w:szCs w:val="22"/>
              </w:rPr>
              <w:t>Grove Air Field</w:t>
            </w:r>
          </w:p>
        </w:tc>
        <w:tc>
          <w:tcPr>
            <w:tcW w:w="2856" w:type="dxa"/>
          </w:tcPr>
          <w:p w:rsidR="00244B2C" w:rsidRPr="0047741A" w:rsidRDefault="00244B2C" w:rsidP="0083379A">
            <w:pPr>
              <w:pStyle w:val="ListParagraph"/>
              <w:numPr>
                <w:ilvl w:val="0"/>
                <w:numId w:val="20"/>
              </w:numPr>
              <w:rPr>
                <w:sz w:val="22"/>
                <w:szCs w:val="22"/>
              </w:rPr>
            </w:pPr>
            <w:r w:rsidRPr="0047741A">
              <w:rPr>
                <w:sz w:val="22"/>
                <w:szCs w:val="22"/>
              </w:rPr>
              <w:t>2,500 houses</w:t>
            </w:r>
          </w:p>
          <w:p w:rsidR="00244B2C" w:rsidRPr="0047741A" w:rsidRDefault="00244B2C" w:rsidP="0083379A">
            <w:pPr>
              <w:pStyle w:val="ListParagraph"/>
              <w:numPr>
                <w:ilvl w:val="0"/>
                <w:numId w:val="20"/>
              </w:numPr>
              <w:rPr>
                <w:sz w:val="22"/>
                <w:szCs w:val="22"/>
              </w:rPr>
            </w:pPr>
            <w:r w:rsidRPr="0047741A">
              <w:rPr>
                <w:sz w:val="22"/>
                <w:szCs w:val="22"/>
              </w:rPr>
              <w:t>Secondary school</w:t>
            </w:r>
          </w:p>
          <w:p w:rsidR="00244B2C" w:rsidRPr="0047741A" w:rsidRDefault="00244B2C" w:rsidP="0083379A">
            <w:pPr>
              <w:pStyle w:val="ListParagraph"/>
              <w:numPr>
                <w:ilvl w:val="0"/>
                <w:numId w:val="20"/>
              </w:numPr>
              <w:rPr>
                <w:sz w:val="22"/>
                <w:szCs w:val="22"/>
              </w:rPr>
            </w:pPr>
            <w:r w:rsidRPr="0047741A">
              <w:rPr>
                <w:sz w:val="22"/>
                <w:szCs w:val="22"/>
              </w:rPr>
              <w:t>Primary schools</w:t>
            </w:r>
          </w:p>
          <w:p w:rsidR="00244B2C" w:rsidRPr="0047741A" w:rsidRDefault="00244B2C" w:rsidP="0083379A">
            <w:pPr>
              <w:pStyle w:val="ListParagraph"/>
              <w:numPr>
                <w:ilvl w:val="0"/>
                <w:numId w:val="20"/>
              </w:numPr>
              <w:rPr>
                <w:sz w:val="22"/>
                <w:szCs w:val="22"/>
              </w:rPr>
            </w:pPr>
            <w:r w:rsidRPr="0047741A">
              <w:rPr>
                <w:sz w:val="22"/>
                <w:szCs w:val="22"/>
              </w:rPr>
              <w:t>Local centre</w:t>
            </w:r>
          </w:p>
        </w:tc>
        <w:tc>
          <w:tcPr>
            <w:tcW w:w="2219" w:type="dxa"/>
          </w:tcPr>
          <w:p w:rsidR="00244B2C" w:rsidRPr="0047741A" w:rsidRDefault="00244B2C" w:rsidP="003E0F4D">
            <w:pPr>
              <w:rPr>
                <w:sz w:val="22"/>
                <w:szCs w:val="22"/>
              </w:rPr>
            </w:pPr>
            <w:r w:rsidRPr="0047741A">
              <w:rPr>
                <w:sz w:val="22"/>
                <w:szCs w:val="22"/>
              </w:rPr>
              <w:t>1990</w:t>
            </w:r>
          </w:p>
        </w:tc>
        <w:tc>
          <w:tcPr>
            <w:tcW w:w="2263" w:type="dxa"/>
          </w:tcPr>
          <w:p w:rsidR="00244B2C" w:rsidRPr="0047741A" w:rsidRDefault="00244B2C" w:rsidP="003E0F4D">
            <w:pPr>
              <w:rPr>
                <w:sz w:val="22"/>
                <w:szCs w:val="22"/>
              </w:rPr>
            </w:pPr>
            <w:r w:rsidRPr="0047741A">
              <w:rPr>
                <w:sz w:val="22"/>
                <w:szCs w:val="22"/>
              </w:rPr>
              <w:t>199 p/a over 10 years</w:t>
            </w:r>
          </w:p>
        </w:tc>
        <w:tc>
          <w:tcPr>
            <w:tcW w:w="2277" w:type="dxa"/>
          </w:tcPr>
          <w:p w:rsidR="00244B2C" w:rsidRPr="0047741A" w:rsidRDefault="00244B2C" w:rsidP="003E0F4D">
            <w:pPr>
              <w:rPr>
                <w:sz w:val="22"/>
                <w:szCs w:val="22"/>
              </w:rPr>
            </w:pPr>
            <w:r w:rsidRPr="0047741A">
              <w:rPr>
                <w:sz w:val="22"/>
                <w:szCs w:val="22"/>
              </w:rPr>
              <w:t>N/A</w:t>
            </w:r>
          </w:p>
        </w:tc>
        <w:tc>
          <w:tcPr>
            <w:tcW w:w="2289" w:type="dxa"/>
          </w:tcPr>
          <w:p w:rsidR="00244B2C" w:rsidRPr="0047741A" w:rsidRDefault="00244B2C" w:rsidP="0083379A">
            <w:pPr>
              <w:pStyle w:val="ListParagraph"/>
              <w:numPr>
                <w:ilvl w:val="0"/>
                <w:numId w:val="11"/>
              </w:numPr>
              <w:rPr>
                <w:sz w:val="22"/>
                <w:szCs w:val="22"/>
              </w:rPr>
            </w:pPr>
            <w:r w:rsidRPr="0047741A">
              <w:rPr>
                <w:sz w:val="22"/>
                <w:szCs w:val="22"/>
              </w:rPr>
              <w:t>3750 direct construction</w:t>
            </w:r>
          </w:p>
          <w:p w:rsidR="00244B2C" w:rsidRPr="0047741A" w:rsidRDefault="00244B2C" w:rsidP="0083379A">
            <w:pPr>
              <w:pStyle w:val="ListParagraph"/>
              <w:numPr>
                <w:ilvl w:val="0"/>
                <w:numId w:val="11"/>
              </w:numPr>
              <w:rPr>
                <w:sz w:val="22"/>
                <w:szCs w:val="22"/>
              </w:rPr>
            </w:pPr>
            <w:r w:rsidRPr="0047741A">
              <w:rPr>
                <w:sz w:val="22"/>
                <w:szCs w:val="22"/>
              </w:rPr>
              <w:t>2250 in supply chain</w:t>
            </w:r>
          </w:p>
        </w:tc>
      </w:tr>
      <w:tr w:rsidR="005C2504" w:rsidRPr="0047741A" w:rsidTr="00985592">
        <w:tc>
          <w:tcPr>
            <w:tcW w:w="2271" w:type="dxa"/>
          </w:tcPr>
          <w:p w:rsidR="005C2504" w:rsidRPr="0047741A" w:rsidRDefault="005C2504" w:rsidP="008D71E4">
            <w:pPr>
              <w:rPr>
                <w:sz w:val="22"/>
                <w:szCs w:val="22"/>
              </w:rPr>
            </w:pPr>
            <w:r>
              <w:rPr>
                <w:sz w:val="22"/>
                <w:szCs w:val="22"/>
              </w:rPr>
              <w:t>Land North of Dunmore Road and Twelve Acre Drive, Abingdon</w:t>
            </w:r>
          </w:p>
        </w:tc>
        <w:tc>
          <w:tcPr>
            <w:tcW w:w="2856" w:type="dxa"/>
          </w:tcPr>
          <w:p w:rsidR="005C2504" w:rsidRDefault="005C2504" w:rsidP="0083379A">
            <w:pPr>
              <w:pStyle w:val="ListParagraph"/>
              <w:numPr>
                <w:ilvl w:val="0"/>
                <w:numId w:val="20"/>
              </w:numPr>
              <w:rPr>
                <w:sz w:val="22"/>
                <w:szCs w:val="22"/>
              </w:rPr>
            </w:pPr>
            <w:r>
              <w:rPr>
                <w:sz w:val="22"/>
                <w:szCs w:val="22"/>
              </w:rPr>
              <w:t>900 houses</w:t>
            </w:r>
          </w:p>
          <w:p w:rsidR="005C2504" w:rsidRDefault="005C2504" w:rsidP="0083379A">
            <w:pPr>
              <w:pStyle w:val="ListParagraph"/>
              <w:numPr>
                <w:ilvl w:val="0"/>
                <w:numId w:val="20"/>
              </w:numPr>
              <w:rPr>
                <w:sz w:val="22"/>
                <w:szCs w:val="22"/>
              </w:rPr>
            </w:pPr>
            <w:r>
              <w:rPr>
                <w:sz w:val="22"/>
                <w:szCs w:val="22"/>
              </w:rPr>
              <w:t>50 retirement homes</w:t>
            </w:r>
          </w:p>
          <w:p w:rsidR="005C2504" w:rsidRDefault="005C2504" w:rsidP="0083379A">
            <w:pPr>
              <w:pStyle w:val="ListParagraph"/>
              <w:numPr>
                <w:ilvl w:val="0"/>
                <w:numId w:val="20"/>
              </w:numPr>
              <w:rPr>
                <w:sz w:val="22"/>
                <w:szCs w:val="22"/>
              </w:rPr>
            </w:pPr>
            <w:r>
              <w:rPr>
                <w:sz w:val="22"/>
                <w:szCs w:val="22"/>
              </w:rPr>
              <w:t>Primary school</w:t>
            </w:r>
          </w:p>
          <w:p w:rsidR="005C2504" w:rsidRDefault="005C2504" w:rsidP="0083379A">
            <w:pPr>
              <w:pStyle w:val="ListParagraph"/>
              <w:numPr>
                <w:ilvl w:val="0"/>
                <w:numId w:val="20"/>
              </w:numPr>
              <w:rPr>
                <w:sz w:val="22"/>
                <w:szCs w:val="22"/>
              </w:rPr>
            </w:pPr>
            <w:r>
              <w:rPr>
                <w:sz w:val="22"/>
                <w:szCs w:val="22"/>
              </w:rPr>
              <w:t>Community hub</w:t>
            </w:r>
          </w:p>
          <w:p w:rsidR="005C2504" w:rsidRDefault="005C2504" w:rsidP="0083379A">
            <w:pPr>
              <w:pStyle w:val="ListParagraph"/>
              <w:numPr>
                <w:ilvl w:val="0"/>
                <w:numId w:val="20"/>
              </w:numPr>
              <w:rPr>
                <w:sz w:val="22"/>
                <w:szCs w:val="22"/>
              </w:rPr>
            </w:pPr>
            <w:r>
              <w:rPr>
                <w:sz w:val="22"/>
                <w:szCs w:val="22"/>
              </w:rPr>
              <w:t>Care home</w:t>
            </w:r>
          </w:p>
          <w:p w:rsidR="005C2504" w:rsidRDefault="005C2504" w:rsidP="0083379A">
            <w:pPr>
              <w:pStyle w:val="ListParagraph"/>
              <w:numPr>
                <w:ilvl w:val="0"/>
                <w:numId w:val="20"/>
              </w:numPr>
              <w:rPr>
                <w:sz w:val="22"/>
                <w:szCs w:val="22"/>
              </w:rPr>
            </w:pPr>
            <w:r>
              <w:rPr>
                <w:sz w:val="22"/>
                <w:szCs w:val="22"/>
              </w:rPr>
              <w:t>Children’s nursery</w:t>
            </w:r>
          </w:p>
          <w:p w:rsidR="005C2504" w:rsidRPr="0047741A" w:rsidRDefault="005C2504" w:rsidP="0083379A">
            <w:pPr>
              <w:pStyle w:val="ListParagraph"/>
              <w:numPr>
                <w:ilvl w:val="0"/>
                <w:numId w:val="20"/>
              </w:numPr>
              <w:rPr>
                <w:sz w:val="22"/>
                <w:szCs w:val="22"/>
              </w:rPr>
            </w:pPr>
            <w:r>
              <w:rPr>
                <w:sz w:val="22"/>
                <w:szCs w:val="22"/>
              </w:rPr>
              <w:t>Public house/restaurant</w:t>
            </w:r>
          </w:p>
        </w:tc>
        <w:tc>
          <w:tcPr>
            <w:tcW w:w="2219" w:type="dxa"/>
          </w:tcPr>
          <w:p w:rsidR="007A43CA" w:rsidRPr="0047741A" w:rsidRDefault="00841572" w:rsidP="003E0F4D">
            <w:pPr>
              <w:rPr>
                <w:sz w:val="22"/>
                <w:szCs w:val="22"/>
              </w:rPr>
            </w:pPr>
            <w:r>
              <w:rPr>
                <w:sz w:val="22"/>
                <w:szCs w:val="22"/>
              </w:rPr>
              <w:t>1042</w:t>
            </w:r>
          </w:p>
        </w:tc>
        <w:tc>
          <w:tcPr>
            <w:tcW w:w="2263" w:type="dxa"/>
          </w:tcPr>
          <w:p w:rsidR="005C2504" w:rsidRPr="0047741A" w:rsidRDefault="007A43CA" w:rsidP="003E0F4D">
            <w:pPr>
              <w:rPr>
                <w:sz w:val="22"/>
                <w:szCs w:val="22"/>
              </w:rPr>
            </w:pPr>
            <w:r>
              <w:rPr>
                <w:sz w:val="22"/>
                <w:szCs w:val="22"/>
              </w:rPr>
              <w:t>93 p/a over 10 years</w:t>
            </w:r>
          </w:p>
        </w:tc>
        <w:tc>
          <w:tcPr>
            <w:tcW w:w="2277" w:type="dxa"/>
          </w:tcPr>
          <w:p w:rsidR="005C2504" w:rsidRPr="0047741A" w:rsidRDefault="007A43CA" w:rsidP="003E0F4D">
            <w:pPr>
              <w:rPr>
                <w:sz w:val="22"/>
                <w:szCs w:val="22"/>
              </w:rPr>
            </w:pPr>
            <w:r>
              <w:rPr>
                <w:sz w:val="22"/>
                <w:szCs w:val="22"/>
              </w:rPr>
              <w:t>109</w:t>
            </w:r>
          </w:p>
        </w:tc>
        <w:tc>
          <w:tcPr>
            <w:tcW w:w="2289" w:type="dxa"/>
          </w:tcPr>
          <w:p w:rsidR="005C2504" w:rsidRDefault="0088340D" w:rsidP="0083379A">
            <w:pPr>
              <w:pStyle w:val="ListParagraph"/>
              <w:numPr>
                <w:ilvl w:val="0"/>
                <w:numId w:val="11"/>
              </w:numPr>
              <w:rPr>
                <w:sz w:val="22"/>
                <w:szCs w:val="22"/>
              </w:rPr>
            </w:pPr>
            <w:r>
              <w:rPr>
                <w:sz w:val="22"/>
                <w:szCs w:val="22"/>
              </w:rPr>
              <w:t>1350 direct construction</w:t>
            </w:r>
          </w:p>
          <w:p w:rsidR="0088340D" w:rsidRPr="0047741A" w:rsidRDefault="0088340D" w:rsidP="0083379A">
            <w:pPr>
              <w:pStyle w:val="ListParagraph"/>
              <w:numPr>
                <w:ilvl w:val="0"/>
                <w:numId w:val="11"/>
              </w:numPr>
              <w:rPr>
                <w:sz w:val="22"/>
                <w:szCs w:val="22"/>
              </w:rPr>
            </w:pPr>
            <w:r>
              <w:rPr>
                <w:sz w:val="22"/>
                <w:szCs w:val="22"/>
              </w:rPr>
              <w:t>810 in supply chain</w:t>
            </w:r>
          </w:p>
        </w:tc>
      </w:tr>
      <w:tr w:rsidR="00274A8D" w:rsidRPr="0047741A" w:rsidTr="00985592">
        <w:tc>
          <w:tcPr>
            <w:tcW w:w="2271" w:type="dxa"/>
          </w:tcPr>
          <w:p w:rsidR="00274A8D" w:rsidRDefault="00274A8D" w:rsidP="008D71E4">
            <w:pPr>
              <w:rPr>
                <w:sz w:val="22"/>
                <w:szCs w:val="22"/>
              </w:rPr>
            </w:pPr>
            <w:r>
              <w:rPr>
                <w:sz w:val="22"/>
                <w:szCs w:val="22"/>
              </w:rPr>
              <w:t>Dalton Barracks</w:t>
            </w:r>
          </w:p>
        </w:tc>
        <w:tc>
          <w:tcPr>
            <w:tcW w:w="2856" w:type="dxa"/>
          </w:tcPr>
          <w:p w:rsidR="00274A8D" w:rsidRDefault="00274A8D" w:rsidP="003754DB">
            <w:pPr>
              <w:pStyle w:val="ListParagraph"/>
              <w:numPr>
                <w:ilvl w:val="0"/>
                <w:numId w:val="20"/>
              </w:numPr>
              <w:rPr>
                <w:sz w:val="22"/>
                <w:szCs w:val="22"/>
              </w:rPr>
            </w:pPr>
            <w:r>
              <w:rPr>
                <w:sz w:val="22"/>
                <w:szCs w:val="22"/>
              </w:rPr>
              <w:t>At least 1000 houses</w:t>
            </w:r>
          </w:p>
        </w:tc>
        <w:tc>
          <w:tcPr>
            <w:tcW w:w="2219" w:type="dxa"/>
          </w:tcPr>
          <w:p w:rsidR="00274A8D" w:rsidRDefault="00841572" w:rsidP="003E0F4D">
            <w:pPr>
              <w:rPr>
                <w:sz w:val="22"/>
                <w:szCs w:val="22"/>
              </w:rPr>
            </w:pPr>
            <w:r>
              <w:rPr>
                <w:sz w:val="22"/>
                <w:szCs w:val="22"/>
              </w:rPr>
              <w:t>No estimate available</w:t>
            </w:r>
          </w:p>
        </w:tc>
        <w:tc>
          <w:tcPr>
            <w:tcW w:w="2263" w:type="dxa"/>
          </w:tcPr>
          <w:p w:rsidR="00274A8D" w:rsidRDefault="00841572" w:rsidP="003E0F4D">
            <w:pPr>
              <w:rPr>
                <w:sz w:val="22"/>
                <w:szCs w:val="22"/>
              </w:rPr>
            </w:pPr>
            <w:r>
              <w:rPr>
                <w:sz w:val="22"/>
                <w:szCs w:val="22"/>
              </w:rPr>
              <w:t>No estimate available</w:t>
            </w:r>
          </w:p>
        </w:tc>
        <w:tc>
          <w:tcPr>
            <w:tcW w:w="2277" w:type="dxa"/>
          </w:tcPr>
          <w:p w:rsidR="00274A8D" w:rsidRDefault="00841572" w:rsidP="003E0F4D">
            <w:pPr>
              <w:rPr>
                <w:sz w:val="22"/>
                <w:szCs w:val="22"/>
              </w:rPr>
            </w:pPr>
            <w:r>
              <w:rPr>
                <w:sz w:val="22"/>
                <w:szCs w:val="22"/>
              </w:rPr>
              <w:t>No estimate available</w:t>
            </w:r>
          </w:p>
        </w:tc>
        <w:tc>
          <w:tcPr>
            <w:tcW w:w="2289" w:type="dxa"/>
          </w:tcPr>
          <w:p w:rsidR="00274A8D" w:rsidRDefault="0088340D" w:rsidP="0083379A">
            <w:pPr>
              <w:pStyle w:val="ListParagraph"/>
              <w:numPr>
                <w:ilvl w:val="0"/>
                <w:numId w:val="11"/>
              </w:numPr>
              <w:rPr>
                <w:sz w:val="22"/>
                <w:szCs w:val="22"/>
              </w:rPr>
            </w:pPr>
            <w:r>
              <w:rPr>
                <w:sz w:val="22"/>
                <w:szCs w:val="22"/>
              </w:rPr>
              <w:t>1500 direct construction</w:t>
            </w:r>
          </w:p>
          <w:p w:rsidR="0088340D" w:rsidRPr="0047741A" w:rsidRDefault="0088340D" w:rsidP="0083379A">
            <w:pPr>
              <w:pStyle w:val="ListParagraph"/>
              <w:numPr>
                <w:ilvl w:val="0"/>
                <w:numId w:val="11"/>
              </w:numPr>
              <w:rPr>
                <w:sz w:val="22"/>
                <w:szCs w:val="22"/>
              </w:rPr>
            </w:pPr>
            <w:r>
              <w:rPr>
                <w:sz w:val="22"/>
                <w:szCs w:val="22"/>
              </w:rPr>
              <w:t>900 in supply chain</w:t>
            </w:r>
          </w:p>
        </w:tc>
      </w:tr>
      <w:tr w:rsidR="00274A8D" w:rsidRPr="0047741A" w:rsidTr="00985592">
        <w:tc>
          <w:tcPr>
            <w:tcW w:w="2271" w:type="dxa"/>
          </w:tcPr>
          <w:p w:rsidR="00274A8D" w:rsidRDefault="003754DB" w:rsidP="008D71E4">
            <w:pPr>
              <w:rPr>
                <w:sz w:val="22"/>
                <w:szCs w:val="22"/>
              </w:rPr>
            </w:pPr>
            <w:r>
              <w:rPr>
                <w:sz w:val="22"/>
                <w:szCs w:val="22"/>
              </w:rPr>
              <w:t>Harwell Campus</w:t>
            </w:r>
          </w:p>
        </w:tc>
        <w:tc>
          <w:tcPr>
            <w:tcW w:w="2856" w:type="dxa"/>
          </w:tcPr>
          <w:p w:rsidR="00274A8D" w:rsidRDefault="003754DB" w:rsidP="0083379A">
            <w:pPr>
              <w:pStyle w:val="ListParagraph"/>
              <w:numPr>
                <w:ilvl w:val="0"/>
                <w:numId w:val="20"/>
              </w:numPr>
              <w:rPr>
                <w:sz w:val="22"/>
                <w:szCs w:val="22"/>
              </w:rPr>
            </w:pPr>
            <w:r>
              <w:rPr>
                <w:sz w:val="22"/>
                <w:szCs w:val="22"/>
              </w:rPr>
              <w:t>1000 houses</w:t>
            </w:r>
          </w:p>
        </w:tc>
        <w:tc>
          <w:tcPr>
            <w:tcW w:w="2219" w:type="dxa"/>
          </w:tcPr>
          <w:p w:rsidR="00274A8D" w:rsidRDefault="00841572" w:rsidP="003E0F4D">
            <w:pPr>
              <w:rPr>
                <w:sz w:val="22"/>
                <w:szCs w:val="22"/>
              </w:rPr>
            </w:pPr>
            <w:r>
              <w:rPr>
                <w:sz w:val="22"/>
                <w:szCs w:val="22"/>
              </w:rPr>
              <w:t>No estimate available</w:t>
            </w:r>
          </w:p>
        </w:tc>
        <w:tc>
          <w:tcPr>
            <w:tcW w:w="2263" w:type="dxa"/>
          </w:tcPr>
          <w:p w:rsidR="00274A8D" w:rsidRDefault="00841572" w:rsidP="003E0F4D">
            <w:pPr>
              <w:rPr>
                <w:sz w:val="22"/>
                <w:szCs w:val="22"/>
              </w:rPr>
            </w:pPr>
            <w:r>
              <w:rPr>
                <w:sz w:val="22"/>
                <w:szCs w:val="22"/>
              </w:rPr>
              <w:t>No estimate available</w:t>
            </w:r>
          </w:p>
        </w:tc>
        <w:tc>
          <w:tcPr>
            <w:tcW w:w="2277" w:type="dxa"/>
          </w:tcPr>
          <w:p w:rsidR="00274A8D" w:rsidRDefault="00841572" w:rsidP="003E0F4D">
            <w:pPr>
              <w:rPr>
                <w:sz w:val="22"/>
                <w:szCs w:val="22"/>
              </w:rPr>
            </w:pPr>
            <w:r>
              <w:rPr>
                <w:sz w:val="22"/>
                <w:szCs w:val="22"/>
              </w:rPr>
              <w:t>No estimate available</w:t>
            </w:r>
          </w:p>
        </w:tc>
        <w:tc>
          <w:tcPr>
            <w:tcW w:w="2289" w:type="dxa"/>
          </w:tcPr>
          <w:p w:rsidR="00274A8D" w:rsidRDefault="0088340D" w:rsidP="0083379A">
            <w:pPr>
              <w:pStyle w:val="ListParagraph"/>
              <w:numPr>
                <w:ilvl w:val="0"/>
                <w:numId w:val="11"/>
              </w:numPr>
              <w:rPr>
                <w:sz w:val="22"/>
                <w:szCs w:val="22"/>
              </w:rPr>
            </w:pPr>
            <w:r>
              <w:rPr>
                <w:sz w:val="22"/>
                <w:szCs w:val="22"/>
              </w:rPr>
              <w:t>1500 direct construction</w:t>
            </w:r>
          </w:p>
          <w:p w:rsidR="0088340D" w:rsidRDefault="0088340D" w:rsidP="0083379A">
            <w:pPr>
              <w:pStyle w:val="ListParagraph"/>
              <w:numPr>
                <w:ilvl w:val="0"/>
                <w:numId w:val="11"/>
              </w:numPr>
              <w:rPr>
                <w:sz w:val="22"/>
                <w:szCs w:val="22"/>
              </w:rPr>
            </w:pPr>
            <w:r>
              <w:rPr>
                <w:sz w:val="22"/>
                <w:szCs w:val="22"/>
              </w:rPr>
              <w:t>900 in supply chain</w:t>
            </w:r>
          </w:p>
          <w:p w:rsidR="00FD415B" w:rsidRDefault="00FD415B" w:rsidP="00FD415B">
            <w:pPr>
              <w:pStyle w:val="ListParagraph"/>
              <w:ind w:left="360"/>
              <w:rPr>
                <w:sz w:val="22"/>
                <w:szCs w:val="22"/>
              </w:rPr>
            </w:pPr>
          </w:p>
          <w:p w:rsidR="00FD415B" w:rsidRPr="0047741A" w:rsidRDefault="00FD415B" w:rsidP="00FD415B">
            <w:pPr>
              <w:pStyle w:val="ListParagraph"/>
              <w:ind w:left="360"/>
              <w:rPr>
                <w:sz w:val="22"/>
                <w:szCs w:val="22"/>
              </w:rPr>
            </w:pPr>
          </w:p>
        </w:tc>
      </w:tr>
      <w:tr w:rsidR="00AD301A" w:rsidRPr="0047741A" w:rsidTr="003E0F4D">
        <w:tc>
          <w:tcPr>
            <w:tcW w:w="14175" w:type="dxa"/>
            <w:gridSpan w:val="6"/>
          </w:tcPr>
          <w:p w:rsidR="00AD301A" w:rsidRPr="00240AA2" w:rsidRDefault="00AD301A" w:rsidP="00AD301A">
            <w:pPr>
              <w:pStyle w:val="ListParagraph"/>
              <w:ind w:left="360"/>
              <w:jc w:val="center"/>
              <w:rPr>
                <w:b/>
                <w:sz w:val="22"/>
                <w:szCs w:val="22"/>
              </w:rPr>
            </w:pPr>
            <w:r w:rsidRPr="00240AA2">
              <w:rPr>
                <w:b/>
                <w:sz w:val="22"/>
                <w:szCs w:val="22"/>
              </w:rPr>
              <w:t>West Oxfordshire</w:t>
            </w:r>
          </w:p>
        </w:tc>
      </w:tr>
      <w:tr w:rsidR="00244B2C" w:rsidRPr="0047741A" w:rsidTr="00985592">
        <w:tc>
          <w:tcPr>
            <w:tcW w:w="2271" w:type="dxa"/>
          </w:tcPr>
          <w:p w:rsidR="00244B2C" w:rsidRPr="0047741A" w:rsidRDefault="005B1F6A" w:rsidP="008D71E4">
            <w:pPr>
              <w:rPr>
                <w:sz w:val="22"/>
                <w:szCs w:val="22"/>
              </w:rPr>
            </w:pPr>
            <w:r>
              <w:rPr>
                <w:sz w:val="22"/>
                <w:szCs w:val="22"/>
              </w:rPr>
              <w:t>East of Chipping Norton</w:t>
            </w:r>
          </w:p>
        </w:tc>
        <w:tc>
          <w:tcPr>
            <w:tcW w:w="2856" w:type="dxa"/>
          </w:tcPr>
          <w:p w:rsidR="00244B2C" w:rsidRPr="0047741A" w:rsidRDefault="00244B2C" w:rsidP="0083379A">
            <w:pPr>
              <w:pStyle w:val="ListParagraph"/>
              <w:numPr>
                <w:ilvl w:val="0"/>
                <w:numId w:val="20"/>
              </w:numPr>
              <w:rPr>
                <w:sz w:val="22"/>
                <w:szCs w:val="22"/>
              </w:rPr>
            </w:pPr>
            <w:r w:rsidRPr="0047741A">
              <w:rPr>
                <w:sz w:val="22"/>
                <w:szCs w:val="22"/>
              </w:rPr>
              <w:t>1400 houses and 9ha employment land</w:t>
            </w:r>
          </w:p>
        </w:tc>
        <w:tc>
          <w:tcPr>
            <w:tcW w:w="2219" w:type="dxa"/>
          </w:tcPr>
          <w:p w:rsidR="00244B2C" w:rsidRPr="0047741A" w:rsidRDefault="00244B2C" w:rsidP="003E0F4D">
            <w:pPr>
              <w:rPr>
                <w:sz w:val="22"/>
                <w:szCs w:val="22"/>
              </w:rPr>
            </w:pPr>
            <w:r w:rsidRPr="0047741A">
              <w:rPr>
                <w:sz w:val="22"/>
                <w:szCs w:val="22"/>
              </w:rPr>
              <w:t>No estimate available</w:t>
            </w:r>
          </w:p>
        </w:tc>
        <w:tc>
          <w:tcPr>
            <w:tcW w:w="2263" w:type="dxa"/>
          </w:tcPr>
          <w:p w:rsidR="00244B2C" w:rsidRPr="0047741A" w:rsidRDefault="00244B2C" w:rsidP="003E0F4D">
            <w:pPr>
              <w:rPr>
                <w:sz w:val="22"/>
                <w:szCs w:val="22"/>
              </w:rPr>
            </w:pPr>
            <w:r w:rsidRPr="0047741A">
              <w:rPr>
                <w:sz w:val="22"/>
                <w:szCs w:val="22"/>
              </w:rPr>
              <w:t>No estimate available</w:t>
            </w:r>
          </w:p>
        </w:tc>
        <w:tc>
          <w:tcPr>
            <w:tcW w:w="2277" w:type="dxa"/>
          </w:tcPr>
          <w:p w:rsidR="00244B2C" w:rsidRPr="0047741A" w:rsidRDefault="00244B2C" w:rsidP="003E0F4D">
            <w:pPr>
              <w:rPr>
                <w:sz w:val="22"/>
                <w:szCs w:val="22"/>
              </w:rPr>
            </w:pPr>
            <w:r w:rsidRPr="0047741A">
              <w:rPr>
                <w:sz w:val="22"/>
                <w:szCs w:val="22"/>
              </w:rPr>
              <w:t>No estimate available</w:t>
            </w:r>
          </w:p>
        </w:tc>
        <w:tc>
          <w:tcPr>
            <w:tcW w:w="2289" w:type="dxa"/>
          </w:tcPr>
          <w:p w:rsidR="00244B2C" w:rsidRPr="0047741A" w:rsidRDefault="00244B2C" w:rsidP="0083379A">
            <w:pPr>
              <w:pStyle w:val="ListParagraph"/>
              <w:numPr>
                <w:ilvl w:val="0"/>
                <w:numId w:val="7"/>
              </w:numPr>
              <w:rPr>
                <w:sz w:val="22"/>
                <w:szCs w:val="22"/>
              </w:rPr>
            </w:pPr>
            <w:r w:rsidRPr="0047741A">
              <w:rPr>
                <w:sz w:val="22"/>
                <w:szCs w:val="22"/>
              </w:rPr>
              <w:t>2100 direct construction</w:t>
            </w:r>
          </w:p>
          <w:p w:rsidR="00244B2C" w:rsidRPr="0047741A" w:rsidRDefault="00244B2C" w:rsidP="0083379A">
            <w:pPr>
              <w:pStyle w:val="ListParagraph"/>
              <w:numPr>
                <w:ilvl w:val="0"/>
                <w:numId w:val="11"/>
              </w:numPr>
              <w:rPr>
                <w:sz w:val="22"/>
                <w:szCs w:val="22"/>
              </w:rPr>
            </w:pPr>
            <w:r w:rsidRPr="0047741A">
              <w:rPr>
                <w:sz w:val="22"/>
                <w:szCs w:val="22"/>
              </w:rPr>
              <w:t>1260 in supply chain</w:t>
            </w:r>
          </w:p>
        </w:tc>
      </w:tr>
      <w:tr w:rsidR="00244B2C" w:rsidRPr="0047741A" w:rsidTr="00985592">
        <w:tc>
          <w:tcPr>
            <w:tcW w:w="2271" w:type="dxa"/>
          </w:tcPr>
          <w:p w:rsidR="00244B2C" w:rsidRPr="0047741A" w:rsidRDefault="00AD301A" w:rsidP="008D71E4">
            <w:pPr>
              <w:rPr>
                <w:sz w:val="22"/>
                <w:szCs w:val="22"/>
              </w:rPr>
            </w:pPr>
            <w:r w:rsidRPr="0047741A">
              <w:rPr>
                <w:sz w:val="22"/>
                <w:szCs w:val="22"/>
              </w:rPr>
              <w:t>North Witney</w:t>
            </w:r>
          </w:p>
        </w:tc>
        <w:tc>
          <w:tcPr>
            <w:tcW w:w="2856" w:type="dxa"/>
          </w:tcPr>
          <w:p w:rsidR="00244B2C" w:rsidRPr="0047741A" w:rsidRDefault="00AD301A" w:rsidP="0083379A">
            <w:pPr>
              <w:pStyle w:val="ListParagraph"/>
              <w:numPr>
                <w:ilvl w:val="0"/>
                <w:numId w:val="20"/>
              </w:numPr>
              <w:rPr>
                <w:sz w:val="22"/>
                <w:szCs w:val="22"/>
              </w:rPr>
            </w:pPr>
            <w:r w:rsidRPr="0047741A">
              <w:rPr>
                <w:sz w:val="22"/>
                <w:szCs w:val="22"/>
              </w:rPr>
              <w:t>1,400 houses</w:t>
            </w:r>
          </w:p>
        </w:tc>
        <w:tc>
          <w:tcPr>
            <w:tcW w:w="2219" w:type="dxa"/>
          </w:tcPr>
          <w:p w:rsidR="00244B2C" w:rsidRPr="0047741A" w:rsidRDefault="00AD301A" w:rsidP="003E0F4D">
            <w:pPr>
              <w:rPr>
                <w:sz w:val="22"/>
                <w:szCs w:val="22"/>
              </w:rPr>
            </w:pPr>
            <w:r w:rsidRPr="0047741A">
              <w:rPr>
                <w:sz w:val="22"/>
                <w:szCs w:val="22"/>
              </w:rPr>
              <w:t>No estimate available</w:t>
            </w:r>
          </w:p>
        </w:tc>
        <w:tc>
          <w:tcPr>
            <w:tcW w:w="2263" w:type="dxa"/>
          </w:tcPr>
          <w:p w:rsidR="00244B2C" w:rsidRPr="0047741A" w:rsidRDefault="00AD301A" w:rsidP="003E0F4D">
            <w:pPr>
              <w:rPr>
                <w:sz w:val="22"/>
                <w:szCs w:val="22"/>
              </w:rPr>
            </w:pPr>
            <w:r w:rsidRPr="0047741A">
              <w:rPr>
                <w:sz w:val="22"/>
                <w:szCs w:val="22"/>
              </w:rPr>
              <w:t>No estimate available</w:t>
            </w:r>
          </w:p>
        </w:tc>
        <w:tc>
          <w:tcPr>
            <w:tcW w:w="2277" w:type="dxa"/>
          </w:tcPr>
          <w:p w:rsidR="00244B2C" w:rsidRPr="0047741A" w:rsidRDefault="00AD301A" w:rsidP="003E0F4D">
            <w:pPr>
              <w:rPr>
                <w:sz w:val="22"/>
                <w:szCs w:val="22"/>
              </w:rPr>
            </w:pPr>
            <w:r w:rsidRPr="0047741A">
              <w:rPr>
                <w:sz w:val="22"/>
                <w:szCs w:val="22"/>
              </w:rPr>
              <w:t>No estimate available</w:t>
            </w:r>
          </w:p>
        </w:tc>
        <w:tc>
          <w:tcPr>
            <w:tcW w:w="2289" w:type="dxa"/>
          </w:tcPr>
          <w:p w:rsidR="00244B2C" w:rsidRPr="0047741A" w:rsidRDefault="00AD301A" w:rsidP="0083379A">
            <w:pPr>
              <w:pStyle w:val="ListParagraph"/>
              <w:numPr>
                <w:ilvl w:val="0"/>
                <w:numId w:val="11"/>
              </w:numPr>
              <w:rPr>
                <w:sz w:val="22"/>
                <w:szCs w:val="22"/>
              </w:rPr>
            </w:pPr>
            <w:r w:rsidRPr="0047741A">
              <w:rPr>
                <w:sz w:val="22"/>
                <w:szCs w:val="22"/>
              </w:rPr>
              <w:t>2100 direct construction</w:t>
            </w:r>
          </w:p>
          <w:p w:rsidR="00AD301A" w:rsidRPr="0047741A" w:rsidRDefault="00AD301A" w:rsidP="0083379A">
            <w:pPr>
              <w:pStyle w:val="ListParagraph"/>
              <w:numPr>
                <w:ilvl w:val="0"/>
                <w:numId w:val="11"/>
              </w:numPr>
              <w:rPr>
                <w:sz w:val="22"/>
                <w:szCs w:val="22"/>
              </w:rPr>
            </w:pPr>
            <w:r w:rsidRPr="0047741A">
              <w:rPr>
                <w:sz w:val="22"/>
                <w:szCs w:val="22"/>
              </w:rPr>
              <w:t>1260 in supply chain</w:t>
            </w:r>
          </w:p>
        </w:tc>
      </w:tr>
      <w:tr w:rsidR="00AD301A" w:rsidRPr="0047741A" w:rsidTr="00985592">
        <w:tc>
          <w:tcPr>
            <w:tcW w:w="2271" w:type="dxa"/>
          </w:tcPr>
          <w:p w:rsidR="00AD301A" w:rsidRPr="0047741A" w:rsidRDefault="00AD301A" w:rsidP="008D71E4">
            <w:pPr>
              <w:rPr>
                <w:sz w:val="22"/>
                <w:szCs w:val="22"/>
              </w:rPr>
            </w:pPr>
            <w:r w:rsidRPr="0047741A">
              <w:rPr>
                <w:sz w:val="22"/>
                <w:szCs w:val="22"/>
              </w:rPr>
              <w:t xml:space="preserve">West Witney (north </w:t>
            </w:r>
            <w:proofErr w:type="spellStart"/>
            <w:r w:rsidRPr="0047741A">
              <w:rPr>
                <w:sz w:val="22"/>
                <w:szCs w:val="22"/>
              </w:rPr>
              <w:t>Curbridge</w:t>
            </w:r>
            <w:proofErr w:type="spellEnd"/>
            <w:r w:rsidRPr="0047741A">
              <w:rPr>
                <w:sz w:val="22"/>
                <w:szCs w:val="22"/>
              </w:rPr>
              <w:t>)</w:t>
            </w:r>
          </w:p>
        </w:tc>
        <w:tc>
          <w:tcPr>
            <w:tcW w:w="2856" w:type="dxa"/>
          </w:tcPr>
          <w:p w:rsidR="00AD301A" w:rsidRPr="0047741A" w:rsidRDefault="00AD301A" w:rsidP="0083379A">
            <w:pPr>
              <w:pStyle w:val="ListParagraph"/>
              <w:numPr>
                <w:ilvl w:val="0"/>
                <w:numId w:val="20"/>
              </w:numPr>
              <w:rPr>
                <w:sz w:val="22"/>
                <w:szCs w:val="22"/>
              </w:rPr>
            </w:pPr>
            <w:r w:rsidRPr="0047741A">
              <w:rPr>
                <w:sz w:val="22"/>
                <w:szCs w:val="22"/>
              </w:rPr>
              <w:t>1,000 houses and 10ha employment land</w:t>
            </w:r>
          </w:p>
        </w:tc>
        <w:tc>
          <w:tcPr>
            <w:tcW w:w="2219" w:type="dxa"/>
          </w:tcPr>
          <w:p w:rsidR="00AD301A" w:rsidRPr="0047741A" w:rsidRDefault="00AD301A" w:rsidP="003E0F4D">
            <w:pPr>
              <w:rPr>
                <w:sz w:val="22"/>
                <w:szCs w:val="22"/>
              </w:rPr>
            </w:pPr>
            <w:r w:rsidRPr="0047741A">
              <w:rPr>
                <w:sz w:val="22"/>
                <w:szCs w:val="22"/>
              </w:rPr>
              <w:t>No estimate available</w:t>
            </w:r>
          </w:p>
        </w:tc>
        <w:tc>
          <w:tcPr>
            <w:tcW w:w="2263" w:type="dxa"/>
          </w:tcPr>
          <w:p w:rsidR="00AD301A" w:rsidRPr="0047741A" w:rsidRDefault="00AD301A" w:rsidP="003E0F4D">
            <w:pPr>
              <w:rPr>
                <w:sz w:val="22"/>
                <w:szCs w:val="22"/>
              </w:rPr>
            </w:pPr>
            <w:r w:rsidRPr="0047741A">
              <w:rPr>
                <w:sz w:val="22"/>
                <w:szCs w:val="22"/>
              </w:rPr>
              <w:t>No estimate available</w:t>
            </w:r>
          </w:p>
        </w:tc>
        <w:tc>
          <w:tcPr>
            <w:tcW w:w="2277" w:type="dxa"/>
          </w:tcPr>
          <w:p w:rsidR="00AD301A" w:rsidRPr="0047741A" w:rsidRDefault="00AD301A" w:rsidP="003E0F4D">
            <w:pPr>
              <w:rPr>
                <w:sz w:val="22"/>
                <w:szCs w:val="22"/>
              </w:rPr>
            </w:pPr>
            <w:r w:rsidRPr="0047741A">
              <w:rPr>
                <w:sz w:val="22"/>
                <w:szCs w:val="22"/>
              </w:rPr>
              <w:t>No estimate available</w:t>
            </w:r>
          </w:p>
        </w:tc>
        <w:tc>
          <w:tcPr>
            <w:tcW w:w="2289" w:type="dxa"/>
          </w:tcPr>
          <w:p w:rsidR="00AD301A" w:rsidRPr="0047741A" w:rsidRDefault="00AD301A" w:rsidP="0083379A">
            <w:pPr>
              <w:pStyle w:val="ListParagraph"/>
              <w:numPr>
                <w:ilvl w:val="0"/>
                <w:numId w:val="7"/>
              </w:numPr>
              <w:rPr>
                <w:sz w:val="22"/>
                <w:szCs w:val="22"/>
              </w:rPr>
            </w:pPr>
            <w:r w:rsidRPr="0047741A">
              <w:rPr>
                <w:sz w:val="22"/>
                <w:szCs w:val="22"/>
              </w:rPr>
              <w:t>1500 direct construction</w:t>
            </w:r>
          </w:p>
          <w:p w:rsidR="00AD301A" w:rsidRPr="0047741A" w:rsidRDefault="00AD301A" w:rsidP="0083379A">
            <w:pPr>
              <w:pStyle w:val="ListParagraph"/>
              <w:numPr>
                <w:ilvl w:val="0"/>
                <w:numId w:val="11"/>
              </w:numPr>
              <w:rPr>
                <w:sz w:val="22"/>
                <w:szCs w:val="22"/>
              </w:rPr>
            </w:pPr>
            <w:r w:rsidRPr="0047741A">
              <w:rPr>
                <w:sz w:val="22"/>
                <w:szCs w:val="22"/>
              </w:rPr>
              <w:t>900 in supply chain</w:t>
            </w:r>
          </w:p>
        </w:tc>
      </w:tr>
      <w:tr w:rsidR="00AD301A" w:rsidRPr="0047741A" w:rsidTr="00985592">
        <w:tc>
          <w:tcPr>
            <w:tcW w:w="2271" w:type="dxa"/>
          </w:tcPr>
          <w:p w:rsidR="00AD301A" w:rsidRPr="0047741A" w:rsidRDefault="00AD301A" w:rsidP="008D71E4">
            <w:pPr>
              <w:rPr>
                <w:sz w:val="22"/>
                <w:szCs w:val="22"/>
              </w:rPr>
            </w:pPr>
            <w:r w:rsidRPr="0047741A">
              <w:rPr>
                <w:sz w:val="22"/>
                <w:szCs w:val="22"/>
              </w:rPr>
              <w:t xml:space="preserve">West of </w:t>
            </w:r>
            <w:proofErr w:type="spellStart"/>
            <w:r w:rsidRPr="0047741A">
              <w:rPr>
                <w:sz w:val="22"/>
                <w:szCs w:val="22"/>
              </w:rPr>
              <w:t>Eynsham</w:t>
            </w:r>
            <w:proofErr w:type="spellEnd"/>
          </w:p>
        </w:tc>
        <w:tc>
          <w:tcPr>
            <w:tcW w:w="2856" w:type="dxa"/>
          </w:tcPr>
          <w:p w:rsidR="00AD301A" w:rsidRPr="0047741A" w:rsidRDefault="00AD301A" w:rsidP="0083379A">
            <w:pPr>
              <w:pStyle w:val="ListParagraph"/>
              <w:numPr>
                <w:ilvl w:val="0"/>
                <w:numId w:val="20"/>
              </w:numPr>
              <w:rPr>
                <w:sz w:val="22"/>
                <w:szCs w:val="22"/>
              </w:rPr>
            </w:pPr>
            <w:r w:rsidRPr="0047741A">
              <w:rPr>
                <w:sz w:val="22"/>
                <w:szCs w:val="22"/>
              </w:rPr>
              <w:t>1000 houses</w:t>
            </w:r>
          </w:p>
        </w:tc>
        <w:tc>
          <w:tcPr>
            <w:tcW w:w="2219" w:type="dxa"/>
          </w:tcPr>
          <w:p w:rsidR="00AD301A" w:rsidRPr="0047741A" w:rsidRDefault="00AD301A" w:rsidP="003E0F4D">
            <w:pPr>
              <w:rPr>
                <w:sz w:val="22"/>
                <w:szCs w:val="22"/>
              </w:rPr>
            </w:pPr>
            <w:r w:rsidRPr="0047741A">
              <w:rPr>
                <w:sz w:val="22"/>
                <w:szCs w:val="22"/>
              </w:rPr>
              <w:t>No estimate available</w:t>
            </w:r>
          </w:p>
        </w:tc>
        <w:tc>
          <w:tcPr>
            <w:tcW w:w="2263" w:type="dxa"/>
          </w:tcPr>
          <w:p w:rsidR="00AD301A" w:rsidRPr="0047741A" w:rsidRDefault="00AD301A" w:rsidP="003E0F4D">
            <w:pPr>
              <w:rPr>
                <w:sz w:val="22"/>
                <w:szCs w:val="22"/>
              </w:rPr>
            </w:pPr>
            <w:r w:rsidRPr="0047741A">
              <w:rPr>
                <w:sz w:val="22"/>
                <w:szCs w:val="22"/>
              </w:rPr>
              <w:t>No estimate available</w:t>
            </w:r>
          </w:p>
        </w:tc>
        <w:tc>
          <w:tcPr>
            <w:tcW w:w="2277" w:type="dxa"/>
          </w:tcPr>
          <w:p w:rsidR="00AD301A" w:rsidRPr="0047741A" w:rsidRDefault="00AD301A" w:rsidP="003E0F4D">
            <w:pPr>
              <w:rPr>
                <w:sz w:val="22"/>
                <w:szCs w:val="22"/>
              </w:rPr>
            </w:pPr>
            <w:r w:rsidRPr="0047741A">
              <w:rPr>
                <w:sz w:val="22"/>
                <w:szCs w:val="22"/>
              </w:rPr>
              <w:t>No estimate available</w:t>
            </w:r>
          </w:p>
        </w:tc>
        <w:tc>
          <w:tcPr>
            <w:tcW w:w="2289" w:type="dxa"/>
          </w:tcPr>
          <w:p w:rsidR="00AD301A" w:rsidRPr="0047741A" w:rsidRDefault="00AD301A" w:rsidP="0083379A">
            <w:pPr>
              <w:pStyle w:val="ListParagraph"/>
              <w:numPr>
                <w:ilvl w:val="0"/>
                <w:numId w:val="11"/>
              </w:numPr>
              <w:rPr>
                <w:sz w:val="22"/>
                <w:szCs w:val="22"/>
              </w:rPr>
            </w:pPr>
            <w:r w:rsidRPr="0047741A">
              <w:rPr>
                <w:sz w:val="22"/>
                <w:szCs w:val="22"/>
              </w:rPr>
              <w:t>1500 direct construction</w:t>
            </w:r>
          </w:p>
          <w:p w:rsidR="00AD301A" w:rsidRPr="0047741A" w:rsidRDefault="00AD301A" w:rsidP="0083379A">
            <w:pPr>
              <w:pStyle w:val="ListParagraph"/>
              <w:numPr>
                <w:ilvl w:val="0"/>
                <w:numId w:val="11"/>
              </w:numPr>
              <w:rPr>
                <w:sz w:val="22"/>
                <w:szCs w:val="22"/>
              </w:rPr>
            </w:pPr>
            <w:r w:rsidRPr="0047741A">
              <w:rPr>
                <w:sz w:val="22"/>
                <w:szCs w:val="22"/>
              </w:rPr>
              <w:t>900 in supply chain</w:t>
            </w:r>
          </w:p>
        </w:tc>
      </w:tr>
      <w:tr w:rsidR="00AD301A" w:rsidRPr="0047741A" w:rsidTr="00985592">
        <w:tc>
          <w:tcPr>
            <w:tcW w:w="2271" w:type="dxa"/>
          </w:tcPr>
          <w:p w:rsidR="00AD301A" w:rsidRPr="0047741A" w:rsidRDefault="00AD301A" w:rsidP="008D71E4">
            <w:pPr>
              <w:rPr>
                <w:sz w:val="22"/>
                <w:szCs w:val="22"/>
              </w:rPr>
            </w:pPr>
            <w:r w:rsidRPr="0047741A">
              <w:rPr>
                <w:sz w:val="22"/>
                <w:szCs w:val="22"/>
              </w:rPr>
              <w:t>West Oxfordshire Garden Village</w:t>
            </w:r>
          </w:p>
        </w:tc>
        <w:tc>
          <w:tcPr>
            <w:tcW w:w="2856" w:type="dxa"/>
          </w:tcPr>
          <w:p w:rsidR="00AD301A" w:rsidRPr="0047741A" w:rsidRDefault="00AD301A" w:rsidP="0083379A">
            <w:pPr>
              <w:pStyle w:val="ListParagraph"/>
              <w:numPr>
                <w:ilvl w:val="0"/>
                <w:numId w:val="20"/>
              </w:numPr>
              <w:rPr>
                <w:sz w:val="22"/>
                <w:szCs w:val="22"/>
              </w:rPr>
            </w:pPr>
            <w:r w:rsidRPr="0047741A">
              <w:rPr>
                <w:sz w:val="22"/>
                <w:szCs w:val="22"/>
              </w:rPr>
              <w:t>2,200 houses and 40ha employment land</w:t>
            </w:r>
          </w:p>
        </w:tc>
        <w:tc>
          <w:tcPr>
            <w:tcW w:w="2219" w:type="dxa"/>
          </w:tcPr>
          <w:p w:rsidR="00AD301A" w:rsidRPr="0047741A" w:rsidRDefault="00AD301A" w:rsidP="003E0F4D">
            <w:pPr>
              <w:rPr>
                <w:sz w:val="22"/>
                <w:szCs w:val="22"/>
              </w:rPr>
            </w:pPr>
            <w:r w:rsidRPr="0047741A">
              <w:rPr>
                <w:sz w:val="22"/>
                <w:szCs w:val="22"/>
              </w:rPr>
              <w:t>No estimate available</w:t>
            </w:r>
          </w:p>
        </w:tc>
        <w:tc>
          <w:tcPr>
            <w:tcW w:w="2263" w:type="dxa"/>
          </w:tcPr>
          <w:p w:rsidR="00AD301A" w:rsidRPr="0047741A" w:rsidRDefault="00AD301A" w:rsidP="003E0F4D">
            <w:pPr>
              <w:rPr>
                <w:sz w:val="22"/>
                <w:szCs w:val="22"/>
              </w:rPr>
            </w:pPr>
            <w:r w:rsidRPr="0047741A">
              <w:rPr>
                <w:sz w:val="22"/>
                <w:szCs w:val="22"/>
              </w:rPr>
              <w:t>No estimate available</w:t>
            </w:r>
          </w:p>
        </w:tc>
        <w:tc>
          <w:tcPr>
            <w:tcW w:w="2277" w:type="dxa"/>
          </w:tcPr>
          <w:p w:rsidR="00AD301A" w:rsidRPr="0047741A" w:rsidRDefault="00AD301A" w:rsidP="003E0F4D">
            <w:pPr>
              <w:rPr>
                <w:sz w:val="22"/>
                <w:szCs w:val="22"/>
              </w:rPr>
            </w:pPr>
            <w:r w:rsidRPr="0047741A">
              <w:rPr>
                <w:sz w:val="22"/>
                <w:szCs w:val="22"/>
              </w:rPr>
              <w:t>No estimate available</w:t>
            </w:r>
          </w:p>
        </w:tc>
        <w:tc>
          <w:tcPr>
            <w:tcW w:w="2289" w:type="dxa"/>
          </w:tcPr>
          <w:p w:rsidR="00AD301A" w:rsidRPr="0047741A" w:rsidRDefault="00AD301A" w:rsidP="0083379A">
            <w:pPr>
              <w:pStyle w:val="ListParagraph"/>
              <w:numPr>
                <w:ilvl w:val="0"/>
                <w:numId w:val="11"/>
              </w:numPr>
              <w:rPr>
                <w:sz w:val="22"/>
                <w:szCs w:val="22"/>
              </w:rPr>
            </w:pPr>
            <w:r w:rsidRPr="0047741A">
              <w:rPr>
                <w:sz w:val="22"/>
                <w:szCs w:val="22"/>
              </w:rPr>
              <w:t>3300 direct construction</w:t>
            </w:r>
          </w:p>
          <w:p w:rsidR="00AD301A" w:rsidRPr="0047741A" w:rsidRDefault="00AD301A" w:rsidP="0083379A">
            <w:pPr>
              <w:pStyle w:val="ListParagraph"/>
              <w:numPr>
                <w:ilvl w:val="0"/>
                <w:numId w:val="11"/>
              </w:numPr>
              <w:rPr>
                <w:sz w:val="22"/>
                <w:szCs w:val="22"/>
              </w:rPr>
            </w:pPr>
            <w:r w:rsidRPr="0047741A">
              <w:rPr>
                <w:sz w:val="22"/>
                <w:szCs w:val="22"/>
              </w:rPr>
              <w:t>1980 in supply chain</w:t>
            </w:r>
          </w:p>
        </w:tc>
      </w:tr>
      <w:tr w:rsidR="005B1F6A" w:rsidRPr="0047741A" w:rsidTr="00985592">
        <w:tc>
          <w:tcPr>
            <w:tcW w:w="2271" w:type="dxa"/>
          </w:tcPr>
          <w:p w:rsidR="005B1F6A" w:rsidRPr="0047741A" w:rsidRDefault="005B1F6A" w:rsidP="008D71E4">
            <w:pPr>
              <w:rPr>
                <w:sz w:val="22"/>
                <w:szCs w:val="22"/>
              </w:rPr>
            </w:pPr>
            <w:r>
              <w:rPr>
                <w:sz w:val="22"/>
                <w:szCs w:val="22"/>
              </w:rPr>
              <w:t>Barnard Gate Garden Village</w:t>
            </w:r>
          </w:p>
        </w:tc>
        <w:tc>
          <w:tcPr>
            <w:tcW w:w="2856" w:type="dxa"/>
          </w:tcPr>
          <w:p w:rsidR="005B1F6A" w:rsidRPr="0047741A" w:rsidRDefault="005B1F6A" w:rsidP="0083379A">
            <w:pPr>
              <w:pStyle w:val="ListParagraph"/>
              <w:numPr>
                <w:ilvl w:val="0"/>
                <w:numId w:val="20"/>
              </w:numPr>
              <w:rPr>
                <w:sz w:val="22"/>
                <w:szCs w:val="22"/>
              </w:rPr>
            </w:pPr>
            <w:r>
              <w:rPr>
                <w:sz w:val="22"/>
                <w:szCs w:val="22"/>
              </w:rPr>
              <w:t>Up to 3,000 houses</w:t>
            </w:r>
          </w:p>
        </w:tc>
        <w:tc>
          <w:tcPr>
            <w:tcW w:w="2219" w:type="dxa"/>
          </w:tcPr>
          <w:p w:rsidR="005B1F6A" w:rsidRPr="0047741A" w:rsidRDefault="005B1F6A" w:rsidP="003E0F4D">
            <w:pPr>
              <w:rPr>
                <w:sz w:val="22"/>
                <w:szCs w:val="22"/>
              </w:rPr>
            </w:pPr>
            <w:r>
              <w:rPr>
                <w:sz w:val="22"/>
                <w:szCs w:val="22"/>
              </w:rPr>
              <w:t>No estimate available</w:t>
            </w:r>
          </w:p>
        </w:tc>
        <w:tc>
          <w:tcPr>
            <w:tcW w:w="2263" w:type="dxa"/>
          </w:tcPr>
          <w:p w:rsidR="005B1F6A" w:rsidRPr="0047741A" w:rsidRDefault="005B1F6A" w:rsidP="003E0F4D">
            <w:pPr>
              <w:rPr>
                <w:sz w:val="22"/>
                <w:szCs w:val="22"/>
              </w:rPr>
            </w:pPr>
            <w:r>
              <w:rPr>
                <w:sz w:val="22"/>
                <w:szCs w:val="22"/>
              </w:rPr>
              <w:t>No estimate available</w:t>
            </w:r>
          </w:p>
        </w:tc>
        <w:tc>
          <w:tcPr>
            <w:tcW w:w="2277" w:type="dxa"/>
          </w:tcPr>
          <w:p w:rsidR="005B1F6A" w:rsidRPr="0047741A" w:rsidRDefault="005B1F6A" w:rsidP="003E0F4D">
            <w:pPr>
              <w:rPr>
                <w:sz w:val="22"/>
                <w:szCs w:val="22"/>
              </w:rPr>
            </w:pPr>
            <w:r>
              <w:rPr>
                <w:sz w:val="22"/>
                <w:szCs w:val="22"/>
              </w:rPr>
              <w:t>No estimate available</w:t>
            </w:r>
          </w:p>
        </w:tc>
        <w:tc>
          <w:tcPr>
            <w:tcW w:w="2289" w:type="dxa"/>
          </w:tcPr>
          <w:p w:rsidR="005B1F6A" w:rsidRDefault="005B1F6A" w:rsidP="0083379A">
            <w:pPr>
              <w:pStyle w:val="ListParagraph"/>
              <w:numPr>
                <w:ilvl w:val="0"/>
                <w:numId w:val="11"/>
              </w:numPr>
              <w:rPr>
                <w:sz w:val="22"/>
                <w:szCs w:val="22"/>
              </w:rPr>
            </w:pPr>
            <w:r>
              <w:rPr>
                <w:sz w:val="22"/>
                <w:szCs w:val="22"/>
              </w:rPr>
              <w:t>4500 direct construction</w:t>
            </w:r>
          </w:p>
          <w:p w:rsidR="005B1F6A" w:rsidRPr="0047741A" w:rsidRDefault="005B1F6A" w:rsidP="0083379A">
            <w:pPr>
              <w:pStyle w:val="ListParagraph"/>
              <w:numPr>
                <w:ilvl w:val="0"/>
                <w:numId w:val="11"/>
              </w:numPr>
              <w:rPr>
                <w:sz w:val="22"/>
                <w:szCs w:val="22"/>
              </w:rPr>
            </w:pPr>
            <w:r>
              <w:rPr>
                <w:sz w:val="22"/>
                <w:szCs w:val="22"/>
              </w:rPr>
              <w:t>2700 in supply chain</w:t>
            </w:r>
          </w:p>
        </w:tc>
      </w:tr>
    </w:tbl>
    <w:p w:rsidR="00ED58F2" w:rsidRPr="0047741A" w:rsidRDefault="00ED58F2" w:rsidP="008D71E4">
      <w:pPr>
        <w:rPr>
          <w:sz w:val="22"/>
          <w:szCs w:val="22"/>
        </w:rPr>
      </w:pPr>
    </w:p>
    <w:p w:rsidR="00192DB7" w:rsidRPr="0047741A" w:rsidRDefault="00192DB7" w:rsidP="008D71E4">
      <w:pPr>
        <w:rPr>
          <w:b/>
          <w:sz w:val="22"/>
          <w:szCs w:val="22"/>
        </w:rPr>
      </w:pPr>
    </w:p>
    <w:p w:rsidR="005A7E34" w:rsidRPr="0047741A" w:rsidRDefault="005A7E34" w:rsidP="00A06389">
      <w:pPr>
        <w:rPr>
          <w:sz w:val="22"/>
          <w:szCs w:val="22"/>
        </w:rPr>
      </w:pPr>
    </w:p>
    <w:p w:rsidR="00D707A6" w:rsidRPr="0047741A" w:rsidRDefault="00D707A6" w:rsidP="00A06389">
      <w:pPr>
        <w:rPr>
          <w:sz w:val="22"/>
          <w:szCs w:val="22"/>
        </w:rPr>
      </w:pPr>
    </w:p>
    <w:p w:rsidR="00D707A6" w:rsidRPr="0047741A" w:rsidRDefault="00D707A6" w:rsidP="00A06389">
      <w:pPr>
        <w:rPr>
          <w:sz w:val="22"/>
          <w:szCs w:val="22"/>
        </w:rPr>
      </w:pPr>
    </w:p>
    <w:p w:rsidR="00AD301A" w:rsidRPr="0047741A" w:rsidRDefault="00AD301A" w:rsidP="00A06389">
      <w:pPr>
        <w:rPr>
          <w:sz w:val="22"/>
          <w:szCs w:val="22"/>
        </w:rPr>
        <w:sectPr w:rsidR="00AD301A" w:rsidRPr="0047741A" w:rsidSect="000176D6">
          <w:pgSz w:w="16839" w:h="11907" w:orient="landscape" w:code="9"/>
          <w:pgMar w:top="1440" w:right="1440" w:bottom="1440" w:left="1440" w:header="708" w:footer="708" w:gutter="0"/>
          <w:cols w:space="708"/>
          <w:docGrid w:linePitch="360"/>
        </w:sectPr>
      </w:pPr>
    </w:p>
    <w:p w:rsidR="00BF0A0E" w:rsidRDefault="00BF0A0E" w:rsidP="00322368">
      <w:pPr>
        <w:rPr>
          <w:b/>
          <w:sz w:val="22"/>
          <w:szCs w:val="22"/>
        </w:rPr>
      </w:pPr>
    </w:p>
    <w:p w:rsidR="00D707A6" w:rsidRPr="00322368" w:rsidRDefault="004246CC" w:rsidP="00322368">
      <w:pPr>
        <w:rPr>
          <w:b/>
          <w:sz w:val="22"/>
          <w:szCs w:val="22"/>
        </w:rPr>
      </w:pPr>
      <w:r w:rsidRPr="00322368">
        <w:rPr>
          <w:b/>
          <w:sz w:val="22"/>
          <w:szCs w:val="22"/>
        </w:rPr>
        <w:t xml:space="preserve">Appendix </w:t>
      </w:r>
      <w:r w:rsidR="0028594C" w:rsidRPr="00322368">
        <w:rPr>
          <w:b/>
          <w:sz w:val="22"/>
          <w:szCs w:val="22"/>
        </w:rPr>
        <w:t>5</w:t>
      </w:r>
      <w:r w:rsidRPr="00322368">
        <w:rPr>
          <w:b/>
          <w:sz w:val="22"/>
          <w:szCs w:val="22"/>
        </w:rPr>
        <w:t xml:space="preserve">: </w:t>
      </w:r>
      <w:r w:rsidR="00770A11" w:rsidRPr="00322368">
        <w:rPr>
          <w:b/>
          <w:sz w:val="22"/>
          <w:szCs w:val="22"/>
        </w:rPr>
        <w:t>The Oxfordshire Districts</w:t>
      </w:r>
    </w:p>
    <w:p w:rsidR="00D707A6" w:rsidRPr="0047741A" w:rsidRDefault="00D707A6" w:rsidP="00A06389">
      <w:pPr>
        <w:rPr>
          <w:sz w:val="22"/>
          <w:szCs w:val="22"/>
        </w:rPr>
      </w:pPr>
    </w:p>
    <w:p w:rsidR="00D707A6" w:rsidRPr="0047741A" w:rsidRDefault="00AF0FD2" w:rsidP="00A06389">
      <w:pPr>
        <w:rPr>
          <w:sz w:val="22"/>
          <w:szCs w:val="22"/>
        </w:rPr>
      </w:pPr>
      <w:r w:rsidRPr="0047741A">
        <w:rPr>
          <w:sz w:val="22"/>
          <w:szCs w:val="22"/>
        </w:rPr>
        <w:t xml:space="preserve">Oxfordshire </w:t>
      </w:r>
      <w:r w:rsidR="00523390" w:rsidRPr="0047741A">
        <w:rPr>
          <w:sz w:val="22"/>
          <w:szCs w:val="22"/>
        </w:rPr>
        <w:t>is made up of</w:t>
      </w:r>
      <w:r w:rsidRPr="0047741A">
        <w:rPr>
          <w:sz w:val="22"/>
          <w:szCs w:val="22"/>
        </w:rPr>
        <w:t xml:space="preserve"> five separate districts, each of which has its own district council and its own </w:t>
      </w:r>
      <w:r w:rsidR="00FA79F1" w:rsidRPr="0047741A">
        <w:rPr>
          <w:sz w:val="22"/>
          <w:szCs w:val="22"/>
        </w:rPr>
        <w:t>distinctive economy</w:t>
      </w:r>
      <w:r w:rsidRPr="0047741A">
        <w:rPr>
          <w:sz w:val="22"/>
          <w:szCs w:val="22"/>
        </w:rPr>
        <w:t>.</w:t>
      </w:r>
    </w:p>
    <w:p w:rsidR="00AF0FD2" w:rsidRPr="0047741A" w:rsidRDefault="00AF0FD2" w:rsidP="00A06389">
      <w:pPr>
        <w:rPr>
          <w:sz w:val="22"/>
          <w:szCs w:val="22"/>
        </w:rPr>
      </w:pPr>
      <w:r w:rsidRPr="0047741A">
        <w:rPr>
          <w:sz w:val="22"/>
          <w:szCs w:val="22"/>
        </w:rPr>
        <w:t xml:space="preserve">Oxford city is the county’s functional centre and most of the county </w:t>
      </w:r>
      <w:r w:rsidR="00262EAA" w:rsidRPr="0047741A">
        <w:rPr>
          <w:sz w:val="22"/>
          <w:szCs w:val="22"/>
        </w:rPr>
        <w:t>is within an Oxford Travel to Work Area (as defined at the time of the 2011 Census). However, in the north of the county, Banbury has a TTWA of its own ex</w:t>
      </w:r>
      <w:r w:rsidR="0004283A" w:rsidRPr="0047741A">
        <w:rPr>
          <w:sz w:val="22"/>
          <w:szCs w:val="22"/>
        </w:rPr>
        <w:t>tending in to Northamptonshire</w:t>
      </w:r>
      <w:r w:rsidR="005177D1" w:rsidRPr="0047741A">
        <w:rPr>
          <w:sz w:val="22"/>
          <w:szCs w:val="22"/>
        </w:rPr>
        <w:t xml:space="preserve">, </w:t>
      </w:r>
      <w:r w:rsidR="0004283A" w:rsidRPr="0047741A">
        <w:rPr>
          <w:sz w:val="22"/>
          <w:szCs w:val="22"/>
        </w:rPr>
        <w:t>and i</w:t>
      </w:r>
      <w:r w:rsidR="00262EAA" w:rsidRPr="0047741A">
        <w:rPr>
          <w:sz w:val="22"/>
          <w:szCs w:val="22"/>
        </w:rPr>
        <w:t xml:space="preserve">n the </w:t>
      </w:r>
      <w:r w:rsidR="005177D1" w:rsidRPr="0047741A">
        <w:rPr>
          <w:sz w:val="22"/>
          <w:szCs w:val="22"/>
        </w:rPr>
        <w:t>south</w:t>
      </w:r>
      <w:r w:rsidR="00262EAA" w:rsidRPr="0047741A">
        <w:rPr>
          <w:sz w:val="22"/>
          <w:szCs w:val="22"/>
        </w:rPr>
        <w:t xml:space="preserve"> parts of Oxfordshire are within the Reading TTWA. </w:t>
      </w:r>
    </w:p>
    <w:p w:rsidR="00262EAA" w:rsidRPr="0047741A" w:rsidRDefault="00262EAA" w:rsidP="00A06389">
      <w:pPr>
        <w:rPr>
          <w:sz w:val="22"/>
          <w:szCs w:val="22"/>
        </w:rPr>
      </w:pPr>
    </w:p>
    <w:p w:rsidR="00686F8A" w:rsidRPr="0047741A" w:rsidRDefault="00686F8A" w:rsidP="00686F8A">
      <w:pPr>
        <w:rPr>
          <w:sz w:val="22"/>
          <w:szCs w:val="22"/>
        </w:rPr>
      </w:pPr>
      <w:r w:rsidRPr="0047741A">
        <w:rPr>
          <w:sz w:val="22"/>
          <w:szCs w:val="22"/>
        </w:rPr>
        <w:t xml:space="preserve">As reflected in the emerging Local Plans, the main locations for housing and employment growth will be within the Knowledge Spine, from Bicester in the north through Oxford to Science Vale in the south. </w:t>
      </w:r>
      <w:r w:rsidR="00AD04C2" w:rsidRPr="0047741A">
        <w:rPr>
          <w:sz w:val="22"/>
          <w:szCs w:val="22"/>
        </w:rPr>
        <w:t xml:space="preserve"> As such, these will be the areas with the greatest potential sites for CEP’s. </w:t>
      </w:r>
    </w:p>
    <w:p w:rsidR="0087024C" w:rsidRPr="0047741A" w:rsidRDefault="0087024C" w:rsidP="00686F8A">
      <w:pPr>
        <w:rPr>
          <w:sz w:val="22"/>
          <w:szCs w:val="22"/>
        </w:rPr>
      </w:pPr>
    </w:p>
    <w:p w:rsidR="00523390" w:rsidRPr="0047741A" w:rsidRDefault="00F74206" w:rsidP="00686F8A">
      <w:pPr>
        <w:rPr>
          <w:sz w:val="22"/>
          <w:szCs w:val="22"/>
        </w:rPr>
      </w:pPr>
      <w:r w:rsidRPr="0047741A">
        <w:rPr>
          <w:sz w:val="22"/>
          <w:szCs w:val="22"/>
        </w:rPr>
        <w:t xml:space="preserve">That isn’t to say that housing and employment sites will be confined to these areas, </w:t>
      </w:r>
      <w:r w:rsidR="005177D1" w:rsidRPr="0047741A">
        <w:rPr>
          <w:sz w:val="22"/>
          <w:szCs w:val="22"/>
        </w:rPr>
        <w:t>as such</w:t>
      </w:r>
      <w:r w:rsidRPr="0047741A">
        <w:rPr>
          <w:sz w:val="22"/>
          <w:szCs w:val="22"/>
        </w:rPr>
        <w:t xml:space="preserve"> opportunities for CEP’s will exist across the county</w:t>
      </w:r>
      <w:r w:rsidR="005177D1" w:rsidRPr="0047741A">
        <w:rPr>
          <w:sz w:val="22"/>
          <w:szCs w:val="22"/>
        </w:rPr>
        <w:t xml:space="preserve">. </w:t>
      </w:r>
    </w:p>
    <w:p w:rsidR="00523390" w:rsidRPr="0047741A" w:rsidRDefault="005177D1" w:rsidP="00686F8A">
      <w:pPr>
        <w:rPr>
          <w:sz w:val="22"/>
          <w:szCs w:val="22"/>
        </w:rPr>
      </w:pPr>
      <w:r w:rsidRPr="0047741A">
        <w:rPr>
          <w:sz w:val="22"/>
          <w:szCs w:val="22"/>
        </w:rPr>
        <w:t xml:space="preserve">In this context, it is worth noting </w:t>
      </w:r>
      <w:r w:rsidR="00AD04C2" w:rsidRPr="0047741A">
        <w:rPr>
          <w:sz w:val="22"/>
          <w:szCs w:val="22"/>
        </w:rPr>
        <w:t xml:space="preserve">the potential growth identified in the ‘Economic Forecasting to inform the Oxfordshire Strategic Economic Plan and Strategic Housing Market Assessment’. This </w:t>
      </w:r>
      <w:r w:rsidR="008175D4" w:rsidRPr="0047741A">
        <w:rPr>
          <w:sz w:val="22"/>
          <w:szCs w:val="22"/>
        </w:rPr>
        <w:t>draws out areas where employment growth based on past trends may be underestimated</w:t>
      </w:r>
      <w:r w:rsidR="00523390" w:rsidRPr="0047741A">
        <w:rPr>
          <w:sz w:val="22"/>
          <w:szCs w:val="22"/>
        </w:rPr>
        <w:t>. Planned investments and new policies make it likely that there will be significant job growth in the</w:t>
      </w:r>
      <w:r w:rsidR="0080307E" w:rsidRPr="0047741A">
        <w:rPr>
          <w:sz w:val="22"/>
          <w:szCs w:val="22"/>
        </w:rPr>
        <w:t xml:space="preserve"> following</w:t>
      </w:r>
      <w:r w:rsidR="00523390" w:rsidRPr="0047741A">
        <w:rPr>
          <w:sz w:val="22"/>
          <w:szCs w:val="22"/>
        </w:rPr>
        <w:t xml:space="preserve"> areas: </w:t>
      </w:r>
    </w:p>
    <w:p w:rsidR="00523390" w:rsidRPr="0047741A" w:rsidRDefault="00523390" w:rsidP="00686F8A">
      <w:pPr>
        <w:rPr>
          <w:sz w:val="22"/>
          <w:szCs w:val="22"/>
        </w:rPr>
      </w:pPr>
    </w:p>
    <w:p w:rsidR="008175D4" w:rsidRPr="0047741A" w:rsidRDefault="000012C5" w:rsidP="0083379A">
      <w:pPr>
        <w:pStyle w:val="ListParagraph"/>
        <w:numPr>
          <w:ilvl w:val="0"/>
          <w:numId w:val="21"/>
        </w:numPr>
        <w:rPr>
          <w:sz w:val="22"/>
          <w:szCs w:val="22"/>
        </w:rPr>
      </w:pPr>
      <w:r w:rsidRPr="0047741A">
        <w:rPr>
          <w:sz w:val="22"/>
          <w:szCs w:val="22"/>
        </w:rPr>
        <w:t xml:space="preserve">Cherwell: in particular in Bicester there is the potential for growth in bioscience, advanced engineering and warehousing and distribution. </w:t>
      </w:r>
    </w:p>
    <w:p w:rsidR="008175D4" w:rsidRPr="0047741A" w:rsidRDefault="008175D4" w:rsidP="0083379A">
      <w:pPr>
        <w:pStyle w:val="ListParagraph"/>
        <w:numPr>
          <w:ilvl w:val="0"/>
          <w:numId w:val="21"/>
        </w:numPr>
        <w:rPr>
          <w:sz w:val="22"/>
          <w:szCs w:val="22"/>
        </w:rPr>
      </w:pPr>
      <w:r w:rsidRPr="0047741A">
        <w:rPr>
          <w:sz w:val="22"/>
          <w:szCs w:val="22"/>
        </w:rPr>
        <w:t>Oxford</w:t>
      </w:r>
      <w:r w:rsidR="000012C5" w:rsidRPr="0047741A">
        <w:rPr>
          <w:sz w:val="22"/>
          <w:szCs w:val="22"/>
        </w:rPr>
        <w:t xml:space="preserve"> City</w:t>
      </w:r>
      <w:r w:rsidRPr="0047741A">
        <w:rPr>
          <w:sz w:val="22"/>
          <w:szCs w:val="22"/>
        </w:rPr>
        <w:t xml:space="preserve">: there is likely to be significant growth in employment in education (related to the University), bioscience and healthcare and retail. </w:t>
      </w:r>
    </w:p>
    <w:p w:rsidR="008175D4" w:rsidRPr="0047741A" w:rsidRDefault="008175D4" w:rsidP="0083379A">
      <w:pPr>
        <w:pStyle w:val="ListParagraph"/>
        <w:numPr>
          <w:ilvl w:val="0"/>
          <w:numId w:val="21"/>
        </w:numPr>
        <w:rPr>
          <w:sz w:val="22"/>
          <w:szCs w:val="22"/>
        </w:rPr>
      </w:pPr>
      <w:r w:rsidRPr="0047741A">
        <w:rPr>
          <w:sz w:val="22"/>
          <w:szCs w:val="22"/>
        </w:rPr>
        <w:t>Vale of White Horse and South Oxfordshire: at Science Vale there is the potential for growth in the specialist technology areas, including space science and satellite communications, the physical sciences and biomedical.</w:t>
      </w:r>
    </w:p>
    <w:p w:rsidR="000012C5" w:rsidRPr="0047741A" w:rsidRDefault="000012C5" w:rsidP="0083379A">
      <w:pPr>
        <w:pStyle w:val="ListParagraph"/>
        <w:numPr>
          <w:ilvl w:val="0"/>
          <w:numId w:val="21"/>
        </w:numPr>
        <w:rPr>
          <w:sz w:val="22"/>
          <w:szCs w:val="22"/>
        </w:rPr>
      </w:pPr>
      <w:r w:rsidRPr="0047741A">
        <w:rPr>
          <w:sz w:val="22"/>
          <w:szCs w:val="22"/>
        </w:rPr>
        <w:t>West Oxfordshire: there is potential for growth in existing firms in engineering, motorsport and food production</w:t>
      </w:r>
      <w:r w:rsidRPr="0047741A">
        <w:rPr>
          <w:rStyle w:val="FootnoteReference"/>
          <w:sz w:val="22"/>
          <w:szCs w:val="22"/>
        </w:rPr>
        <w:footnoteReference w:id="28"/>
      </w:r>
      <w:r w:rsidRPr="0047741A">
        <w:rPr>
          <w:sz w:val="22"/>
          <w:szCs w:val="22"/>
        </w:rPr>
        <w:t xml:space="preserve">. </w:t>
      </w:r>
    </w:p>
    <w:p w:rsidR="009846B9" w:rsidRPr="0047741A" w:rsidRDefault="009846B9" w:rsidP="00686F8A">
      <w:pPr>
        <w:rPr>
          <w:sz w:val="22"/>
          <w:szCs w:val="22"/>
        </w:rPr>
      </w:pPr>
    </w:p>
    <w:p w:rsidR="0080307E" w:rsidRPr="0047741A" w:rsidRDefault="00821C1A" w:rsidP="00686F8A">
      <w:pPr>
        <w:rPr>
          <w:sz w:val="22"/>
          <w:szCs w:val="22"/>
        </w:rPr>
      </w:pPr>
      <w:r w:rsidRPr="0047741A">
        <w:rPr>
          <w:sz w:val="22"/>
          <w:szCs w:val="22"/>
        </w:rPr>
        <w:t xml:space="preserve">These </w:t>
      </w:r>
      <w:r w:rsidR="0080307E" w:rsidRPr="0047741A">
        <w:rPr>
          <w:sz w:val="22"/>
          <w:szCs w:val="22"/>
        </w:rPr>
        <w:t xml:space="preserve">give an indication of the growth industries in each district, as well as highlighting the scale of potential job growth in Oxfordshire. </w:t>
      </w:r>
    </w:p>
    <w:p w:rsidR="0080307E" w:rsidRPr="0047741A" w:rsidRDefault="0080307E" w:rsidP="00686F8A">
      <w:pPr>
        <w:rPr>
          <w:sz w:val="22"/>
          <w:szCs w:val="22"/>
        </w:rPr>
      </w:pPr>
    </w:p>
    <w:p w:rsidR="002836A0" w:rsidRPr="0047741A" w:rsidRDefault="000429AC" w:rsidP="00686F8A">
      <w:pPr>
        <w:rPr>
          <w:sz w:val="22"/>
          <w:szCs w:val="22"/>
        </w:rPr>
      </w:pPr>
      <w:r w:rsidRPr="0047741A">
        <w:rPr>
          <w:sz w:val="22"/>
          <w:szCs w:val="22"/>
        </w:rPr>
        <w:t>A short summary of district-s</w:t>
      </w:r>
      <w:r w:rsidR="00FA79F1" w:rsidRPr="0047741A">
        <w:rPr>
          <w:sz w:val="22"/>
          <w:szCs w:val="22"/>
        </w:rPr>
        <w:t xml:space="preserve">pecific information </w:t>
      </w:r>
      <w:r w:rsidR="00F74206" w:rsidRPr="0047741A">
        <w:rPr>
          <w:sz w:val="22"/>
          <w:szCs w:val="22"/>
        </w:rPr>
        <w:t xml:space="preserve">is contained below. More detailed information on each district’s economy is available </w:t>
      </w:r>
      <w:r w:rsidR="0080307E" w:rsidRPr="0047741A">
        <w:rPr>
          <w:sz w:val="22"/>
          <w:szCs w:val="22"/>
        </w:rPr>
        <w:t>via the emerging Local Plans.</w:t>
      </w:r>
    </w:p>
    <w:p w:rsidR="00FA79F1" w:rsidRPr="0047741A" w:rsidRDefault="00FA79F1" w:rsidP="00686F8A">
      <w:pPr>
        <w:rPr>
          <w:sz w:val="22"/>
          <w:szCs w:val="22"/>
        </w:rPr>
      </w:pPr>
    </w:p>
    <w:p w:rsidR="00BF0A0E" w:rsidRDefault="00FA79F1" w:rsidP="00686F8A">
      <w:pPr>
        <w:rPr>
          <w:b/>
          <w:sz w:val="22"/>
          <w:szCs w:val="22"/>
        </w:rPr>
      </w:pPr>
      <w:r w:rsidRPr="00F265EB">
        <w:rPr>
          <w:b/>
          <w:sz w:val="22"/>
          <w:szCs w:val="22"/>
        </w:rPr>
        <w:t>Cherwell:</w:t>
      </w:r>
    </w:p>
    <w:p w:rsidR="00D670F9" w:rsidRPr="00BF0A0E" w:rsidRDefault="00D670F9" w:rsidP="00686F8A">
      <w:pPr>
        <w:rPr>
          <w:sz w:val="22"/>
          <w:szCs w:val="22"/>
        </w:rPr>
      </w:pPr>
    </w:p>
    <w:p w:rsidR="000429AC" w:rsidRPr="0047741A" w:rsidRDefault="00B6572C" w:rsidP="00686F8A">
      <w:pPr>
        <w:rPr>
          <w:sz w:val="22"/>
          <w:szCs w:val="22"/>
        </w:rPr>
      </w:pPr>
      <w:r w:rsidRPr="0047741A">
        <w:rPr>
          <w:sz w:val="22"/>
          <w:szCs w:val="22"/>
        </w:rPr>
        <w:t xml:space="preserve">Cherwell has a diverse economy but often with ‘lower value’ activity similar to the South Midlands. </w:t>
      </w:r>
      <w:r w:rsidRPr="0047741A">
        <w:rPr>
          <w:rStyle w:val="FootnoteReference"/>
          <w:sz w:val="22"/>
          <w:szCs w:val="22"/>
        </w:rPr>
        <w:footnoteReference w:id="29"/>
      </w:r>
      <w:r w:rsidRPr="0047741A">
        <w:rPr>
          <w:sz w:val="22"/>
          <w:szCs w:val="22"/>
        </w:rPr>
        <w:t xml:space="preserve">. The population of 141,868 is projected to grow </w:t>
      </w:r>
      <w:r w:rsidR="000429AC" w:rsidRPr="0047741A">
        <w:rPr>
          <w:sz w:val="22"/>
          <w:szCs w:val="22"/>
        </w:rPr>
        <w:t xml:space="preserve">by a cumulative 15.6% by 2026; </w:t>
      </w:r>
      <w:r w:rsidRPr="0047741A">
        <w:rPr>
          <w:sz w:val="22"/>
          <w:szCs w:val="22"/>
        </w:rPr>
        <w:t>significantly higher than regional and national rates.</w:t>
      </w:r>
      <w:r w:rsidRPr="0047741A">
        <w:rPr>
          <w:rStyle w:val="FootnoteReference"/>
          <w:sz w:val="22"/>
          <w:szCs w:val="22"/>
        </w:rPr>
        <w:footnoteReference w:id="30"/>
      </w:r>
      <w:r w:rsidRPr="0047741A">
        <w:rPr>
          <w:sz w:val="22"/>
          <w:szCs w:val="22"/>
        </w:rPr>
        <w:t xml:space="preserve"> </w:t>
      </w:r>
    </w:p>
    <w:p w:rsidR="00B6572C" w:rsidRPr="0047741A" w:rsidRDefault="00B6572C" w:rsidP="00686F8A">
      <w:pPr>
        <w:rPr>
          <w:sz w:val="22"/>
          <w:szCs w:val="22"/>
        </w:rPr>
      </w:pPr>
      <w:r w:rsidRPr="0047741A">
        <w:rPr>
          <w:sz w:val="22"/>
          <w:szCs w:val="22"/>
        </w:rPr>
        <w:t xml:space="preserve">Levels of </w:t>
      </w:r>
      <w:r w:rsidR="00AA5204" w:rsidRPr="0047741A">
        <w:rPr>
          <w:sz w:val="22"/>
          <w:szCs w:val="22"/>
        </w:rPr>
        <w:t>employment are high</w:t>
      </w:r>
      <w:r w:rsidRPr="0047741A">
        <w:rPr>
          <w:sz w:val="22"/>
          <w:szCs w:val="22"/>
        </w:rPr>
        <w:t xml:space="preserve">, however, </w:t>
      </w:r>
      <w:r w:rsidR="00AA5204" w:rsidRPr="0047741A">
        <w:rPr>
          <w:sz w:val="22"/>
          <w:szCs w:val="22"/>
        </w:rPr>
        <w:t>wages paid in Cherwell lag behind those of the South East region</w:t>
      </w:r>
      <w:r w:rsidR="00AA5204" w:rsidRPr="0047741A">
        <w:rPr>
          <w:rStyle w:val="FootnoteReference"/>
          <w:sz w:val="22"/>
          <w:szCs w:val="22"/>
        </w:rPr>
        <w:footnoteReference w:id="31"/>
      </w:r>
      <w:r w:rsidR="00AA5204" w:rsidRPr="0047741A">
        <w:rPr>
          <w:sz w:val="22"/>
          <w:szCs w:val="22"/>
        </w:rPr>
        <w:t xml:space="preserve"> and only 36% of the population is educat</w:t>
      </w:r>
      <w:r w:rsidR="00770B53" w:rsidRPr="0047741A">
        <w:rPr>
          <w:sz w:val="22"/>
          <w:szCs w:val="22"/>
        </w:rPr>
        <w:t>ed</w:t>
      </w:r>
      <w:r w:rsidR="00AA5204" w:rsidRPr="0047741A">
        <w:rPr>
          <w:sz w:val="22"/>
          <w:szCs w:val="22"/>
        </w:rPr>
        <w:t xml:space="preserve"> to NVQ L4; lower than the rest of the county. </w:t>
      </w:r>
    </w:p>
    <w:p w:rsidR="00FD415B" w:rsidRDefault="00FD415B" w:rsidP="00686F8A">
      <w:pPr>
        <w:rPr>
          <w:sz w:val="22"/>
          <w:szCs w:val="22"/>
        </w:rPr>
      </w:pPr>
    </w:p>
    <w:p w:rsidR="00FD415B" w:rsidRDefault="00FD415B" w:rsidP="00686F8A">
      <w:pPr>
        <w:rPr>
          <w:sz w:val="22"/>
          <w:szCs w:val="22"/>
        </w:rPr>
      </w:pPr>
    </w:p>
    <w:p w:rsidR="007270E2" w:rsidRPr="0047741A" w:rsidRDefault="007270E2" w:rsidP="00686F8A">
      <w:pPr>
        <w:rPr>
          <w:sz w:val="22"/>
          <w:szCs w:val="22"/>
        </w:rPr>
      </w:pPr>
      <w:r w:rsidRPr="0047741A">
        <w:rPr>
          <w:sz w:val="22"/>
          <w:szCs w:val="22"/>
        </w:rPr>
        <w:t xml:space="preserve">Retail provides the largest employment in the Cherwell district, with 12.3% of the workforce employed in this sector. It is closely followed by manufacturing at 11.7% and then Health at 10%. </w:t>
      </w:r>
    </w:p>
    <w:p w:rsidR="007270E2" w:rsidRPr="0047741A" w:rsidRDefault="007270E2" w:rsidP="00686F8A">
      <w:pPr>
        <w:rPr>
          <w:sz w:val="22"/>
          <w:szCs w:val="22"/>
        </w:rPr>
      </w:pPr>
      <w:r w:rsidRPr="0047741A">
        <w:rPr>
          <w:sz w:val="22"/>
          <w:szCs w:val="22"/>
        </w:rPr>
        <w:t xml:space="preserve">There are pockets of deprivation in the district, with parts of </w:t>
      </w:r>
      <w:proofErr w:type="spellStart"/>
      <w:r w:rsidRPr="0047741A">
        <w:rPr>
          <w:sz w:val="22"/>
          <w:szCs w:val="22"/>
        </w:rPr>
        <w:t>Grimsbury</w:t>
      </w:r>
      <w:proofErr w:type="spellEnd"/>
      <w:r w:rsidRPr="0047741A">
        <w:rPr>
          <w:sz w:val="22"/>
          <w:szCs w:val="22"/>
        </w:rPr>
        <w:t xml:space="preserve"> and Castle and </w:t>
      </w:r>
      <w:proofErr w:type="spellStart"/>
      <w:r w:rsidRPr="0047741A">
        <w:rPr>
          <w:sz w:val="22"/>
          <w:szCs w:val="22"/>
        </w:rPr>
        <w:t>Ruscote</w:t>
      </w:r>
      <w:proofErr w:type="spellEnd"/>
      <w:r w:rsidRPr="0047741A">
        <w:rPr>
          <w:sz w:val="22"/>
          <w:szCs w:val="22"/>
        </w:rPr>
        <w:t xml:space="preserve"> in Banbury within the 20% most deprived nationally. </w:t>
      </w:r>
    </w:p>
    <w:p w:rsidR="00FA79F1" w:rsidRPr="0047741A" w:rsidRDefault="00FA79F1" w:rsidP="00686F8A">
      <w:pPr>
        <w:rPr>
          <w:sz w:val="22"/>
          <w:szCs w:val="22"/>
        </w:rPr>
      </w:pPr>
    </w:p>
    <w:tbl>
      <w:tblPr>
        <w:tblStyle w:val="TableGrid"/>
        <w:tblW w:w="0" w:type="auto"/>
        <w:tblLook w:val="04A0" w:firstRow="1" w:lastRow="0" w:firstColumn="1" w:lastColumn="0" w:noHBand="0" w:noVBand="1"/>
      </w:tblPr>
      <w:tblGrid>
        <w:gridCol w:w="4621"/>
        <w:gridCol w:w="4622"/>
      </w:tblGrid>
      <w:tr w:rsidR="00FA79F1" w:rsidRPr="0047741A" w:rsidTr="00FA79F1">
        <w:tc>
          <w:tcPr>
            <w:tcW w:w="4621" w:type="dxa"/>
          </w:tcPr>
          <w:p w:rsidR="00FA79F1" w:rsidRPr="0047741A" w:rsidRDefault="00FA79F1" w:rsidP="00686F8A">
            <w:pPr>
              <w:rPr>
                <w:sz w:val="22"/>
                <w:szCs w:val="22"/>
              </w:rPr>
            </w:pPr>
            <w:r w:rsidRPr="0047741A">
              <w:rPr>
                <w:sz w:val="22"/>
                <w:szCs w:val="22"/>
              </w:rPr>
              <w:t>Population at Census</w:t>
            </w:r>
          </w:p>
        </w:tc>
        <w:tc>
          <w:tcPr>
            <w:tcW w:w="4622" w:type="dxa"/>
          </w:tcPr>
          <w:p w:rsidR="00FA79F1" w:rsidRPr="0047741A" w:rsidRDefault="00FA79F1" w:rsidP="00686F8A">
            <w:pPr>
              <w:rPr>
                <w:sz w:val="22"/>
                <w:szCs w:val="22"/>
              </w:rPr>
            </w:pPr>
            <w:r w:rsidRPr="0047741A">
              <w:rPr>
                <w:sz w:val="22"/>
                <w:szCs w:val="22"/>
              </w:rPr>
              <w:t>141,868</w:t>
            </w:r>
          </w:p>
        </w:tc>
      </w:tr>
      <w:tr w:rsidR="00FA79F1" w:rsidRPr="0047741A" w:rsidTr="00FA79F1">
        <w:tc>
          <w:tcPr>
            <w:tcW w:w="4621" w:type="dxa"/>
          </w:tcPr>
          <w:p w:rsidR="00FA79F1" w:rsidRPr="0047741A" w:rsidRDefault="00FA79F1" w:rsidP="00686F8A">
            <w:pPr>
              <w:rPr>
                <w:sz w:val="22"/>
                <w:szCs w:val="22"/>
              </w:rPr>
            </w:pPr>
            <w:r w:rsidRPr="0047741A">
              <w:rPr>
                <w:sz w:val="22"/>
                <w:szCs w:val="22"/>
              </w:rPr>
              <w:t>ESA</w:t>
            </w:r>
          </w:p>
        </w:tc>
        <w:tc>
          <w:tcPr>
            <w:tcW w:w="4622" w:type="dxa"/>
          </w:tcPr>
          <w:p w:rsidR="00FA79F1" w:rsidRPr="0047741A" w:rsidRDefault="000429AC" w:rsidP="00686F8A">
            <w:pPr>
              <w:rPr>
                <w:sz w:val="22"/>
                <w:szCs w:val="22"/>
              </w:rPr>
            </w:pPr>
            <w:r w:rsidRPr="0047741A">
              <w:rPr>
                <w:sz w:val="22"/>
                <w:szCs w:val="22"/>
              </w:rPr>
              <w:t>2,000</w:t>
            </w:r>
          </w:p>
        </w:tc>
      </w:tr>
      <w:tr w:rsidR="00FA79F1" w:rsidRPr="0047741A" w:rsidTr="00FA79F1">
        <w:tc>
          <w:tcPr>
            <w:tcW w:w="4621" w:type="dxa"/>
          </w:tcPr>
          <w:p w:rsidR="00FA79F1" w:rsidRPr="0047741A" w:rsidRDefault="000429AC" w:rsidP="00686F8A">
            <w:pPr>
              <w:rPr>
                <w:sz w:val="22"/>
                <w:szCs w:val="22"/>
              </w:rPr>
            </w:pPr>
            <w:r w:rsidRPr="0047741A">
              <w:rPr>
                <w:sz w:val="22"/>
                <w:szCs w:val="22"/>
              </w:rPr>
              <w:t>Claimant count combined</w:t>
            </w:r>
            <w:r w:rsidR="00536DA7" w:rsidRPr="0047741A">
              <w:rPr>
                <w:sz w:val="22"/>
                <w:szCs w:val="22"/>
              </w:rPr>
              <w:t xml:space="preserve"> (JSA + UC)</w:t>
            </w:r>
          </w:p>
        </w:tc>
        <w:tc>
          <w:tcPr>
            <w:tcW w:w="4622" w:type="dxa"/>
          </w:tcPr>
          <w:p w:rsidR="00FA79F1" w:rsidRPr="0047741A" w:rsidRDefault="000429AC" w:rsidP="00686F8A">
            <w:pPr>
              <w:rPr>
                <w:sz w:val="22"/>
                <w:szCs w:val="22"/>
              </w:rPr>
            </w:pPr>
            <w:r w:rsidRPr="0047741A">
              <w:rPr>
                <w:sz w:val="22"/>
                <w:szCs w:val="22"/>
              </w:rPr>
              <w:t>545</w:t>
            </w:r>
          </w:p>
        </w:tc>
      </w:tr>
      <w:tr w:rsidR="00FA79F1" w:rsidRPr="0047741A" w:rsidTr="00FA79F1">
        <w:tc>
          <w:tcPr>
            <w:tcW w:w="4621" w:type="dxa"/>
          </w:tcPr>
          <w:p w:rsidR="00FA79F1" w:rsidRPr="0047741A" w:rsidRDefault="00536DA7" w:rsidP="00686F8A">
            <w:pPr>
              <w:rPr>
                <w:sz w:val="22"/>
                <w:szCs w:val="22"/>
              </w:rPr>
            </w:pPr>
            <w:r w:rsidRPr="0047741A">
              <w:rPr>
                <w:sz w:val="22"/>
                <w:szCs w:val="22"/>
              </w:rPr>
              <w:t>JSA</w:t>
            </w:r>
          </w:p>
        </w:tc>
        <w:tc>
          <w:tcPr>
            <w:tcW w:w="4622" w:type="dxa"/>
          </w:tcPr>
          <w:p w:rsidR="00FA79F1" w:rsidRPr="0047741A" w:rsidRDefault="00536DA7" w:rsidP="000429AC">
            <w:pPr>
              <w:rPr>
                <w:sz w:val="22"/>
                <w:szCs w:val="22"/>
              </w:rPr>
            </w:pPr>
            <w:r w:rsidRPr="0047741A">
              <w:rPr>
                <w:sz w:val="22"/>
                <w:szCs w:val="22"/>
              </w:rPr>
              <w:t>3</w:t>
            </w:r>
            <w:r w:rsidR="000429AC" w:rsidRPr="0047741A">
              <w:rPr>
                <w:sz w:val="22"/>
                <w:szCs w:val="22"/>
              </w:rPr>
              <w:t>25</w:t>
            </w:r>
          </w:p>
        </w:tc>
      </w:tr>
      <w:tr w:rsidR="00FA79F1" w:rsidRPr="0047741A" w:rsidTr="00FA79F1">
        <w:tc>
          <w:tcPr>
            <w:tcW w:w="4621" w:type="dxa"/>
          </w:tcPr>
          <w:p w:rsidR="00FA79F1" w:rsidRPr="0047741A" w:rsidRDefault="00536DA7" w:rsidP="000429AC">
            <w:pPr>
              <w:rPr>
                <w:sz w:val="22"/>
                <w:szCs w:val="22"/>
              </w:rPr>
            </w:pPr>
            <w:r w:rsidRPr="0047741A">
              <w:rPr>
                <w:sz w:val="22"/>
                <w:szCs w:val="22"/>
              </w:rPr>
              <w:t xml:space="preserve">UC </w:t>
            </w:r>
          </w:p>
        </w:tc>
        <w:tc>
          <w:tcPr>
            <w:tcW w:w="4622" w:type="dxa"/>
          </w:tcPr>
          <w:p w:rsidR="00FA79F1" w:rsidRPr="0047741A" w:rsidRDefault="000429AC" w:rsidP="00686F8A">
            <w:pPr>
              <w:rPr>
                <w:sz w:val="22"/>
                <w:szCs w:val="22"/>
              </w:rPr>
            </w:pPr>
            <w:r w:rsidRPr="0047741A">
              <w:rPr>
                <w:sz w:val="22"/>
                <w:szCs w:val="22"/>
              </w:rPr>
              <w:t>220</w:t>
            </w:r>
          </w:p>
        </w:tc>
      </w:tr>
      <w:tr w:rsidR="000429AC" w:rsidRPr="0047741A" w:rsidTr="00FA79F1">
        <w:tc>
          <w:tcPr>
            <w:tcW w:w="4621" w:type="dxa"/>
          </w:tcPr>
          <w:p w:rsidR="000429AC" w:rsidRPr="0047741A" w:rsidRDefault="000429AC" w:rsidP="00686F8A">
            <w:pPr>
              <w:rPr>
                <w:sz w:val="22"/>
                <w:szCs w:val="22"/>
              </w:rPr>
            </w:pPr>
            <w:r w:rsidRPr="0047741A">
              <w:rPr>
                <w:sz w:val="22"/>
                <w:szCs w:val="22"/>
              </w:rPr>
              <w:t>Main out of work benefits</w:t>
            </w:r>
          </w:p>
        </w:tc>
        <w:tc>
          <w:tcPr>
            <w:tcW w:w="4622" w:type="dxa"/>
          </w:tcPr>
          <w:p w:rsidR="000429AC" w:rsidRPr="0047741A" w:rsidRDefault="000429AC" w:rsidP="00686F8A">
            <w:pPr>
              <w:rPr>
                <w:sz w:val="22"/>
                <w:szCs w:val="22"/>
              </w:rPr>
            </w:pPr>
            <w:r w:rsidRPr="0047741A">
              <w:rPr>
                <w:sz w:val="22"/>
                <w:szCs w:val="22"/>
              </w:rPr>
              <w:t>4,600</w:t>
            </w:r>
          </w:p>
        </w:tc>
      </w:tr>
    </w:tbl>
    <w:p w:rsidR="00FA79F1" w:rsidRPr="0047741A" w:rsidRDefault="00FA79F1" w:rsidP="00686F8A">
      <w:pPr>
        <w:rPr>
          <w:sz w:val="22"/>
          <w:szCs w:val="22"/>
        </w:rPr>
      </w:pPr>
    </w:p>
    <w:p w:rsidR="00FA79F1" w:rsidRPr="0047741A" w:rsidRDefault="00FA79F1" w:rsidP="00686F8A">
      <w:pPr>
        <w:rPr>
          <w:sz w:val="22"/>
          <w:szCs w:val="22"/>
        </w:rPr>
      </w:pPr>
    </w:p>
    <w:p w:rsidR="00BF0A0E" w:rsidRDefault="00D670F9" w:rsidP="00686F8A">
      <w:pPr>
        <w:rPr>
          <w:b/>
          <w:sz w:val="22"/>
          <w:szCs w:val="22"/>
        </w:rPr>
      </w:pPr>
      <w:r>
        <w:rPr>
          <w:b/>
          <w:sz w:val="22"/>
          <w:szCs w:val="22"/>
        </w:rPr>
        <w:t>City of Oxford</w:t>
      </w:r>
      <w:r w:rsidR="00536DA7" w:rsidRPr="00F265EB">
        <w:rPr>
          <w:b/>
          <w:sz w:val="22"/>
          <w:szCs w:val="22"/>
        </w:rPr>
        <w:t>:</w:t>
      </w:r>
    </w:p>
    <w:p w:rsidR="00D670F9" w:rsidRPr="00BF0A0E" w:rsidRDefault="00D670F9" w:rsidP="00686F8A">
      <w:pPr>
        <w:rPr>
          <w:sz w:val="22"/>
          <w:szCs w:val="22"/>
        </w:rPr>
      </w:pPr>
    </w:p>
    <w:p w:rsidR="00DD15CF" w:rsidRPr="0047741A" w:rsidRDefault="00DD15CF" w:rsidP="00686F8A">
      <w:pPr>
        <w:rPr>
          <w:sz w:val="22"/>
          <w:szCs w:val="22"/>
        </w:rPr>
      </w:pPr>
      <w:r w:rsidRPr="0047741A">
        <w:rPr>
          <w:sz w:val="22"/>
          <w:szCs w:val="22"/>
        </w:rPr>
        <w:t xml:space="preserve">Oxford City </w:t>
      </w:r>
      <w:r w:rsidR="00D13ADB" w:rsidRPr="0047741A">
        <w:rPr>
          <w:sz w:val="22"/>
          <w:szCs w:val="22"/>
        </w:rPr>
        <w:t>has</w:t>
      </w:r>
      <w:r w:rsidRPr="0047741A">
        <w:rPr>
          <w:sz w:val="22"/>
          <w:szCs w:val="22"/>
        </w:rPr>
        <w:t xml:space="preserve"> </w:t>
      </w:r>
      <w:r w:rsidR="003D1C27" w:rsidRPr="0047741A">
        <w:rPr>
          <w:sz w:val="22"/>
          <w:szCs w:val="22"/>
        </w:rPr>
        <w:t>a thriving economy, ranked 7</w:t>
      </w:r>
      <w:r w:rsidR="003D1C27" w:rsidRPr="0047741A">
        <w:rPr>
          <w:sz w:val="22"/>
          <w:szCs w:val="22"/>
          <w:vertAlign w:val="superscript"/>
        </w:rPr>
        <w:t>th</w:t>
      </w:r>
      <w:r w:rsidR="003D1C27" w:rsidRPr="0047741A">
        <w:rPr>
          <w:sz w:val="22"/>
          <w:szCs w:val="22"/>
        </w:rPr>
        <w:t xml:space="preserve"> in its workforce’s contribution to the national economy when compare to the other 54 cities in England for Gross Value Added.  Its population of 151,906 is made up of a high proportion of young people and students.</w:t>
      </w:r>
    </w:p>
    <w:p w:rsidR="00F50B57" w:rsidRPr="0047741A" w:rsidRDefault="00D13ADB" w:rsidP="00686F8A">
      <w:pPr>
        <w:rPr>
          <w:sz w:val="22"/>
          <w:szCs w:val="22"/>
        </w:rPr>
      </w:pPr>
      <w:r w:rsidRPr="0047741A">
        <w:rPr>
          <w:sz w:val="22"/>
          <w:szCs w:val="22"/>
        </w:rPr>
        <w:t xml:space="preserve">The level of unemployment in the City is low, </w:t>
      </w:r>
      <w:r w:rsidR="00885312" w:rsidRPr="0047741A">
        <w:rPr>
          <w:sz w:val="22"/>
          <w:szCs w:val="22"/>
        </w:rPr>
        <w:t>and the workforce is highly qualified with 60% of the working age population qualified to NVQ</w:t>
      </w:r>
      <w:r w:rsidR="00F50B57" w:rsidRPr="0047741A">
        <w:rPr>
          <w:sz w:val="22"/>
          <w:szCs w:val="22"/>
        </w:rPr>
        <w:t xml:space="preserve"> </w:t>
      </w:r>
      <w:r w:rsidR="00885312" w:rsidRPr="0047741A">
        <w:rPr>
          <w:sz w:val="22"/>
          <w:szCs w:val="22"/>
        </w:rPr>
        <w:t>L</w:t>
      </w:r>
      <w:r w:rsidR="00F50B57" w:rsidRPr="0047741A">
        <w:rPr>
          <w:sz w:val="22"/>
          <w:szCs w:val="22"/>
        </w:rPr>
        <w:t xml:space="preserve">evel </w:t>
      </w:r>
      <w:r w:rsidR="00885312" w:rsidRPr="0047741A">
        <w:rPr>
          <w:sz w:val="22"/>
          <w:szCs w:val="22"/>
        </w:rPr>
        <w:t>4 and above.</w:t>
      </w:r>
    </w:p>
    <w:p w:rsidR="00D13ADB" w:rsidRPr="0047741A" w:rsidRDefault="00F50B57" w:rsidP="00686F8A">
      <w:pPr>
        <w:rPr>
          <w:sz w:val="22"/>
          <w:szCs w:val="22"/>
        </w:rPr>
      </w:pPr>
      <w:r w:rsidRPr="0047741A">
        <w:rPr>
          <w:sz w:val="22"/>
          <w:szCs w:val="22"/>
        </w:rPr>
        <w:t xml:space="preserve">The public sector dominates employment in Oxford, in particular education and health </w:t>
      </w:r>
      <w:r w:rsidR="00033FDE" w:rsidRPr="0047741A">
        <w:rPr>
          <w:sz w:val="22"/>
          <w:szCs w:val="22"/>
        </w:rPr>
        <w:t>with</w:t>
      </w:r>
      <w:r w:rsidRPr="0047741A">
        <w:rPr>
          <w:sz w:val="22"/>
          <w:szCs w:val="22"/>
        </w:rPr>
        <w:t xml:space="preserve"> 27.6% and 17.3% respectively working in these sectors. </w:t>
      </w:r>
    </w:p>
    <w:p w:rsidR="003D1C27" w:rsidRPr="0047741A" w:rsidRDefault="00033FDE" w:rsidP="00686F8A">
      <w:pPr>
        <w:rPr>
          <w:sz w:val="22"/>
          <w:szCs w:val="22"/>
        </w:rPr>
      </w:pPr>
      <w:r w:rsidRPr="0047741A">
        <w:rPr>
          <w:sz w:val="22"/>
          <w:szCs w:val="22"/>
        </w:rPr>
        <w:t>As with Oxfordshire as whole, levels of economic activity are high and the unemployment rate is low. However, there are pockets</w:t>
      </w:r>
      <w:r w:rsidR="00B01A48" w:rsidRPr="0047741A">
        <w:rPr>
          <w:sz w:val="22"/>
          <w:szCs w:val="22"/>
        </w:rPr>
        <w:t xml:space="preserve"> of deprivation in Oxford City, i</w:t>
      </w:r>
      <w:r w:rsidRPr="0047741A">
        <w:rPr>
          <w:sz w:val="22"/>
          <w:szCs w:val="22"/>
        </w:rPr>
        <w:t xml:space="preserve">ncluding parts of Rosehill and </w:t>
      </w:r>
      <w:proofErr w:type="spellStart"/>
      <w:r w:rsidRPr="0047741A">
        <w:rPr>
          <w:sz w:val="22"/>
          <w:szCs w:val="22"/>
        </w:rPr>
        <w:t>Iffley</w:t>
      </w:r>
      <w:proofErr w:type="spellEnd"/>
      <w:r w:rsidRPr="0047741A">
        <w:rPr>
          <w:sz w:val="22"/>
          <w:szCs w:val="22"/>
        </w:rPr>
        <w:t xml:space="preserve">, Northfield Brook, Barton and </w:t>
      </w:r>
      <w:proofErr w:type="spellStart"/>
      <w:r w:rsidRPr="0047741A">
        <w:rPr>
          <w:sz w:val="22"/>
          <w:szCs w:val="22"/>
        </w:rPr>
        <w:t>Sandhills</w:t>
      </w:r>
      <w:proofErr w:type="spellEnd"/>
      <w:r w:rsidRPr="0047741A">
        <w:rPr>
          <w:sz w:val="22"/>
          <w:szCs w:val="22"/>
        </w:rPr>
        <w:t xml:space="preserve"> and Blackbird Leys which are amongst the 20% most deprived nationally. </w:t>
      </w:r>
    </w:p>
    <w:p w:rsidR="00536DA7" w:rsidRPr="0047741A" w:rsidRDefault="00536DA7" w:rsidP="00686F8A">
      <w:pPr>
        <w:rPr>
          <w:sz w:val="22"/>
          <w:szCs w:val="22"/>
        </w:rPr>
      </w:pPr>
    </w:p>
    <w:tbl>
      <w:tblPr>
        <w:tblStyle w:val="TableGrid"/>
        <w:tblW w:w="0" w:type="auto"/>
        <w:tblLook w:val="04A0" w:firstRow="1" w:lastRow="0" w:firstColumn="1" w:lastColumn="0" w:noHBand="0" w:noVBand="1"/>
      </w:tblPr>
      <w:tblGrid>
        <w:gridCol w:w="4621"/>
        <w:gridCol w:w="4622"/>
      </w:tblGrid>
      <w:tr w:rsidR="00536DA7" w:rsidRPr="0047741A" w:rsidTr="0087024C">
        <w:tc>
          <w:tcPr>
            <w:tcW w:w="4621" w:type="dxa"/>
          </w:tcPr>
          <w:p w:rsidR="00536DA7" w:rsidRPr="0047741A" w:rsidRDefault="00536DA7" w:rsidP="0087024C">
            <w:pPr>
              <w:rPr>
                <w:sz w:val="22"/>
                <w:szCs w:val="22"/>
              </w:rPr>
            </w:pPr>
            <w:r w:rsidRPr="0047741A">
              <w:rPr>
                <w:sz w:val="22"/>
                <w:szCs w:val="22"/>
              </w:rPr>
              <w:t>Population at Census</w:t>
            </w:r>
          </w:p>
        </w:tc>
        <w:tc>
          <w:tcPr>
            <w:tcW w:w="4622" w:type="dxa"/>
          </w:tcPr>
          <w:p w:rsidR="00536DA7" w:rsidRPr="0047741A" w:rsidRDefault="00536DA7" w:rsidP="0087024C">
            <w:pPr>
              <w:rPr>
                <w:sz w:val="22"/>
                <w:szCs w:val="22"/>
              </w:rPr>
            </w:pPr>
            <w:r w:rsidRPr="0047741A">
              <w:rPr>
                <w:sz w:val="22"/>
                <w:szCs w:val="22"/>
              </w:rPr>
              <w:t>151,906</w:t>
            </w:r>
          </w:p>
        </w:tc>
      </w:tr>
      <w:tr w:rsidR="00536DA7" w:rsidRPr="0047741A" w:rsidTr="0087024C">
        <w:tc>
          <w:tcPr>
            <w:tcW w:w="4621" w:type="dxa"/>
          </w:tcPr>
          <w:p w:rsidR="00536DA7" w:rsidRPr="0047741A" w:rsidRDefault="00536DA7" w:rsidP="0087024C">
            <w:pPr>
              <w:rPr>
                <w:sz w:val="22"/>
                <w:szCs w:val="22"/>
              </w:rPr>
            </w:pPr>
            <w:r w:rsidRPr="0047741A">
              <w:rPr>
                <w:sz w:val="22"/>
                <w:szCs w:val="22"/>
              </w:rPr>
              <w:t>ESA</w:t>
            </w:r>
          </w:p>
        </w:tc>
        <w:tc>
          <w:tcPr>
            <w:tcW w:w="4622" w:type="dxa"/>
          </w:tcPr>
          <w:p w:rsidR="00536DA7" w:rsidRPr="0047741A" w:rsidRDefault="004246CC" w:rsidP="0087024C">
            <w:pPr>
              <w:rPr>
                <w:sz w:val="22"/>
                <w:szCs w:val="22"/>
              </w:rPr>
            </w:pPr>
            <w:r w:rsidRPr="0047741A">
              <w:rPr>
                <w:sz w:val="22"/>
                <w:szCs w:val="22"/>
              </w:rPr>
              <w:t>2,560</w:t>
            </w:r>
          </w:p>
        </w:tc>
      </w:tr>
      <w:tr w:rsidR="00536DA7" w:rsidRPr="0047741A" w:rsidTr="0087024C">
        <w:tc>
          <w:tcPr>
            <w:tcW w:w="4621" w:type="dxa"/>
          </w:tcPr>
          <w:p w:rsidR="00536DA7" w:rsidRPr="0047741A" w:rsidRDefault="004246CC" w:rsidP="0087024C">
            <w:pPr>
              <w:rPr>
                <w:sz w:val="22"/>
                <w:szCs w:val="22"/>
              </w:rPr>
            </w:pPr>
            <w:r w:rsidRPr="0047741A">
              <w:rPr>
                <w:sz w:val="22"/>
                <w:szCs w:val="22"/>
              </w:rPr>
              <w:t>Claimant count</w:t>
            </w:r>
            <w:r w:rsidR="00536DA7" w:rsidRPr="0047741A">
              <w:rPr>
                <w:sz w:val="22"/>
                <w:szCs w:val="22"/>
              </w:rPr>
              <w:t xml:space="preserve"> combined (JSA + UC)</w:t>
            </w:r>
          </w:p>
        </w:tc>
        <w:tc>
          <w:tcPr>
            <w:tcW w:w="4622" w:type="dxa"/>
          </w:tcPr>
          <w:p w:rsidR="00536DA7" w:rsidRPr="0047741A" w:rsidRDefault="004246CC" w:rsidP="0087024C">
            <w:pPr>
              <w:rPr>
                <w:sz w:val="22"/>
                <w:szCs w:val="22"/>
              </w:rPr>
            </w:pPr>
            <w:r w:rsidRPr="0047741A">
              <w:rPr>
                <w:sz w:val="22"/>
                <w:szCs w:val="22"/>
              </w:rPr>
              <w:t>960</w:t>
            </w:r>
          </w:p>
        </w:tc>
      </w:tr>
      <w:tr w:rsidR="00536DA7" w:rsidRPr="0047741A" w:rsidTr="0087024C">
        <w:tc>
          <w:tcPr>
            <w:tcW w:w="4621" w:type="dxa"/>
          </w:tcPr>
          <w:p w:rsidR="00536DA7" w:rsidRPr="0047741A" w:rsidRDefault="00536DA7" w:rsidP="0087024C">
            <w:pPr>
              <w:rPr>
                <w:sz w:val="22"/>
                <w:szCs w:val="22"/>
              </w:rPr>
            </w:pPr>
            <w:r w:rsidRPr="0047741A">
              <w:rPr>
                <w:sz w:val="22"/>
                <w:szCs w:val="22"/>
              </w:rPr>
              <w:t>JSA</w:t>
            </w:r>
          </w:p>
        </w:tc>
        <w:tc>
          <w:tcPr>
            <w:tcW w:w="4622" w:type="dxa"/>
          </w:tcPr>
          <w:p w:rsidR="00536DA7" w:rsidRPr="0047741A" w:rsidRDefault="004246CC" w:rsidP="0087024C">
            <w:pPr>
              <w:rPr>
                <w:sz w:val="22"/>
                <w:szCs w:val="22"/>
              </w:rPr>
            </w:pPr>
            <w:r w:rsidRPr="0047741A">
              <w:rPr>
                <w:sz w:val="22"/>
                <w:szCs w:val="22"/>
              </w:rPr>
              <w:t>645</w:t>
            </w:r>
          </w:p>
        </w:tc>
      </w:tr>
      <w:tr w:rsidR="00536DA7" w:rsidRPr="0047741A" w:rsidTr="0087024C">
        <w:tc>
          <w:tcPr>
            <w:tcW w:w="4621" w:type="dxa"/>
          </w:tcPr>
          <w:p w:rsidR="00536DA7" w:rsidRPr="0047741A" w:rsidRDefault="00536DA7" w:rsidP="004246CC">
            <w:pPr>
              <w:rPr>
                <w:sz w:val="22"/>
                <w:szCs w:val="22"/>
              </w:rPr>
            </w:pPr>
            <w:r w:rsidRPr="0047741A">
              <w:rPr>
                <w:sz w:val="22"/>
                <w:szCs w:val="22"/>
              </w:rPr>
              <w:t xml:space="preserve">UC </w:t>
            </w:r>
          </w:p>
        </w:tc>
        <w:tc>
          <w:tcPr>
            <w:tcW w:w="4622" w:type="dxa"/>
          </w:tcPr>
          <w:p w:rsidR="00536DA7" w:rsidRPr="0047741A" w:rsidRDefault="004246CC" w:rsidP="0087024C">
            <w:pPr>
              <w:rPr>
                <w:sz w:val="22"/>
                <w:szCs w:val="22"/>
              </w:rPr>
            </w:pPr>
            <w:r w:rsidRPr="0047741A">
              <w:rPr>
                <w:sz w:val="22"/>
                <w:szCs w:val="22"/>
              </w:rPr>
              <w:t>315</w:t>
            </w:r>
          </w:p>
        </w:tc>
      </w:tr>
      <w:tr w:rsidR="004246CC" w:rsidRPr="0047741A" w:rsidTr="0087024C">
        <w:tc>
          <w:tcPr>
            <w:tcW w:w="4621" w:type="dxa"/>
          </w:tcPr>
          <w:p w:rsidR="004246CC" w:rsidRPr="0047741A" w:rsidRDefault="004246CC" w:rsidP="0087024C">
            <w:pPr>
              <w:rPr>
                <w:sz w:val="22"/>
                <w:szCs w:val="22"/>
              </w:rPr>
            </w:pPr>
            <w:r w:rsidRPr="0047741A">
              <w:rPr>
                <w:sz w:val="22"/>
                <w:szCs w:val="22"/>
              </w:rPr>
              <w:t>Main out of work benefits</w:t>
            </w:r>
          </w:p>
        </w:tc>
        <w:tc>
          <w:tcPr>
            <w:tcW w:w="4622" w:type="dxa"/>
          </w:tcPr>
          <w:p w:rsidR="004246CC" w:rsidRPr="0047741A" w:rsidRDefault="004246CC" w:rsidP="0087024C">
            <w:pPr>
              <w:rPr>
                <w:sz w:val="22"/>
                <w:szCs w:val="22"/>
              </w:rPr>
            </w:pPr>
            <w:r w:rsidRPr="0047741A">
              <w:rPr>
                <w:sz w:val="22"/>
                <w:szCs w:val="22"/>
              </w:rPr>
              <w:t>6,050</w:t>
            </w:r>
          </w:p>
        </w:tc>
      </w:tr>
    </w:tbl>
    <w:p w:rsidR="00FA79F1" w:rsidRPr="0047741A" w:rsidRDefault="00FA79F1" w:rsidP="00686F8A">
      <w:pPr>
        <w:rPr>
          <w:sz w:val="22"/>
          <w:szCs w:val="22"/>
        </w:rPr>
      </w:pPr>
    </w:p>
    <w:p w:rsidR="00D670F9" w:rsidRDefault="00FA79F1" w:rsidP="00686F8A">
      <w:pPr>
        <w:rPr>
          <w:b/>
          <w:sz w:val="22"/>
          <w:szCs w:val="22"/>
        </w:rPr>
      </w:pPr>
      <w:r w:rsidRPr="00F265EB">
        <w:rPr>
          <w:b/>
          <w:sz w:val="22"/>
          <w:szCs w:val="22"/>
        </w:rPr>
        <w:t>South Oxfordshire</w:t>
      </w:r>
      <w:r w:rsidR="00536DA7" w:rsidRPr="00F265EB">
        <w:rPr>
          <w:b/>
          <w:sz w:val="22"/>
          <w:szCs w:val="22"/>
        </w:rPr>
        <w:t>:</w:t>
      </w:r>
    </w:p>
    <w:p w:rsidR="0085649C" w:rsidRPr="0047741A" w:rsidRDefault="0080307E" w:rsidP="00686F8A">
      <w:pPr>
        <w:rPr>
          <w:sz w:val="22"/>
          <w:szCs w:val="22"/>
        </w:rPr>
      </w:pPr>
      <w:r w:rsidRPr="0047741A">
        <w:rPr>
          <w:sz w:val="22"/>
          <w:szCs w:val="22"/>
        </w:rPr>
        <w:br/>
      </w:r>
      <w:r w:rsidR="00B01A48" w:rsidRPr="0047741A">
        <w:rPr>
          <w:sz w:val="22"/>
          <w:szCs w:val="22"/>
        </w:rPr>
        <w:t xml:space="preserve">South Oxfordshire </w:t>
      </w:r>
      <w:r w:rsidR="00D72E95" w:rsidRPr="0047741A">
        <w:rPr>
          <w:sz w:val="22"/>
          <w:szCs w:val="22"/>
        </w:rPr>
        <w:t xml:space="preserve">has a population of 134,257. </w:t>
      </w:r>
      <w:r w:rsidR="0085649C" w:rsidRPr="0047741A">
        <w:rPr>
          <w:sz w:val="22"/>
          <w:szCs w:val="22"/>
        </w:rPr>
        <w:t xml:space="preserve">Levels of unemployment are low and the population is highly qualified, with 57.4% of the population education to NVQ L4 or above. </w:t>
      </w:r>
    </w:p>
    <w:p w:rsidR="0085649C" w:rsidRPr="0047741A" w:rsidRDefault="0085649C" w:rsidP="00686F8A">
      <w:pPr>
        <w:rPr>
          <w:sz w:val="22"/>
          <w:szCs w:val="22"/>
        </w:rPr>
      </w:pPr>
    </w:p>
    <w:p w:rsidR="0085649C" w:rsidRPr="0047741A" w:rsidRDefault="0085649C" w:rsidP="00686F8A">
      <w:pPr>
        <w:rPr>
          <w:sz w:val="22"/>
          <w:szCs w:val="22"/>
        </w:rPr>
      </w:pPr>
      <w:r w:rsidRPr="0047741A">
        <w:rPr>
          <w:sz w:val="22"/>
          <w:szCs w:val="22"/>
        </w:rPr>
        <w:t>Employment is predominantly in Professional, Scientific and Technical at 20.7% followed by retail at 9.6%. There is a higher level of employment in the Professional, Scientific and Technical category than is the case either regionally or nationally</w:t>
      </w:r>
      <w:r w:rsidRPr="0047741A">
        <w:rPr>
          <w:rStyle w:val="FootnoteReference"/>
          <w:sz w:val="22"/>
          <w:szCs w:val="22"/>
        </w:rPr>
        <w:footnoteReference w:id="32"/>
      </w:r>
      <w:r w:rsidRPr="0047741A">
        <w:rPr>
          <w:sz w:val="22"/>
          <w:szCs w:val="22"/>
        </w:rPr>
        <w:t xml:space="preserve">, but this is to be expected as Science Vale runs across this district and the Vale of White Horse, </w:t>
      </w:r>
    </w:p>
    <w:p w:rsidR="00536DA7" w:rsidRPr="0047741A" w:rsidRDefault="00D72E95" w:rsidP="00686F8A">
      <w:pPr>
        <w:rPr>
          <w:sz w:val="22"/>
          <w:szCs w:val="22"/>
        </w:rPr>
      </w:pPr>
      <w:r w:rsidRPr="0047741A">
        <w:rPr>
          <w:sz w:val="22"/>
          <w:szCs w:val="22"/>
        </w:rPr>
        <w:t xml:space="preserve">Some parts of the District, </w:t>
      </w:r>
      <w:proofErr w:type="spellStart"/>
      <w:r w:rsidRPr="0047741A">
        <w:rPr>
          <w:sz w:val="22"/>
          <w:szCs w:val="22"/>
        </w:rPr>
        <w:t>Berinsfield</w:t>
      </w:r>
      <w:proofErr w:type="spellEnd"/>
      <w:r w:rsidRPr="0047741A">
        <w:rPr>
          <w:sz w:val="22"/>
          <w:szCs w:val="22"/>
        </w:rPr>
        <w:t xml:space="preserve"> and parts of Didcot, have a relatively high score on the multiple indices of deprivation. </w:t>
      </w:r>
    </w:p>
    <w:tbl>
      <w:tblPr>
        <w:tblStyle w:val="TableGrid"/>
        <w:tblW w:w="0" w:type="auto"/>
        <w:tblLook w:val="04A0" w:firstRow="1" w:lastRow="0" w:firstColumn="1" w:lastColumn="0" w:noHBand="0" w:noVBand="1"/>
      </w:tblPr>
      <w:tblGrid>
        <w:gridCol w:w="4621"/>
        <w:gridCol w:w="4622"/>
      </w:tblGrid>
      <w:tr w:rsidR="00536DA7" w:rsidRPr="0047741A" w:rsidTr="0087024C">
        <w:tc>
          <w:tcPr>
            <w:tcW w:w="4621" w:type="dxa"/>
          </w:tcPr>
          <w:p w:rsidR="00536DA7" w:rsidRPr="0047741A" w:rsidRDefault="00536DA7" w:rsidP="0087024C">
            <w:pPr>
              <w:rPr>
                <w:sz w:val="22"/>
                <w:szCs w:val="22"/>
              </w:rPr>
            </w:pPr>
            <w:r w:rsidRPr="0047741A">
              <w:rPr>
                <w:sz w:val="22"/>
                <w:szCs w:val="22"/>
              </w:rPr>
              <w:t>Population at Census</w:t>
            </w:r>
          </w:p>
        </w:tc>
        <w:tc>
          <w:tcPr>
            <w:tcW w:w="4622" w:type="dxa"/>
          </w:tcPr>
          <w:p w:rsidR="00536DA7" w:rsidRPr="0047741A" w:rsidRDefault="00536DA7" w:rsidP="0087024C">
            <w:pPr>
              <w:rPr>
                <w:sz w:val="22"/>
                <w:szCs w:val="22"/>
              </w:rPr>
            </w:pPr>
            <w:r w:rsidRPr="0047741A">
              <w:rPr>
                <w:sz w:val="22"/>
                <w:szCs w:val="22"/>
              </w:rPr>
              <w:t>134,257</w:t>
            </w:r>
          </w:p>
        </w:tc>
      </w:tr>
      <w:tr w:rsidR="00536DA7" w:rsidRPr="0047741A" w:rsidTr="0087024C">
        <w:tc>
          <w:tcPr>
            <w:tcW w:w="4621" w:type="dxa"/>
          </w:tcPr>
          <w:p w:rsidR="00536DA7" w:rsidRPr="0047741A" w:rsidRDefault="00536DA7" w:rsidP="0087024C">
            <w:pPr>
              <w:rPr>
                <w:sz w:val="22"/>
                <w:szCs w:val="22"/>
              </w:rPr>
            </w:pPr>
            <w:r w:rsidRPr="0047741A">
              <w:rPr>
                <w:sz w:val="22"/>
                <w:szCs w:val="22"/>
              </w:rPr>
              <w:t>ESA</w:t>
            </w:r>
          </w:p>
        </w:tc>
        <w:tc>
          <w:tcPr>
            <w:tcW w:w="4622" w:type="dxa"/>
          </w:tcPr>
          <w:p w:rsidR="00536DA7" w:rsidRPr="0047741A" w:rsidRDefault="004246CC" w:rsidP="0087024C">
            <w:pPr>
              <w:rPr>
                <w:sz w:val="22"/>
                <w:szCs w:val="22"/>
              </w:rPr>
            </w:pPr>
            <w:r w:rsidRPr="0047741A">
              <w:rPr>
                <w:sz w:val="22"/>
                <w:szCs w:val="22"/>
              </w:rPr>
              <w:t>1,210</w:t>
            </w:r>
          </w:p>
        </w:tc>
      </w:tr>
      <w:tr w:rsidR="00536DA7" w:rsidRPr="0047741A" w:rsidTr="0087024C">
        <w:tc>
          <w:tcPr>
            <w:tcW w:w="4621" w:type="dxa"/>
          </w:tcPr>
          <w:p w:rsidR="00536DA7" w:rsidRPr="0047741A" w:rsidRDefault="004246CC" w:rsidP="0087024C">
            <w:pPr>
              <w:rPr>
                <w:sz w:val="22"/>
                <w:szCs w:val="22"/>
              </w:rPr>
            </w:pPr>
            <w:r w:rsidRPr="0047741A">
              <w:rPr>
                <w:sz w:val="22"/>
                <w:szCs w:val="22"/>
              </w:rPr>
              <w:t>Claimant count</w:t>
            </w:r>
            <w:r w:rsidR="00536DA7" w:rsidRPr="0047741A">
              <w:rPr>
                <w:sz w:val="22"/>
                <w:szCs w:val="22"/>
              </w:rPr>
              <w:t xml:space="preserve"> combined (JSA + UC)</w:t>
            </w:r>
          </w:p>
        </w:tc>
        <w:tc>
          <w:tcPr>
            <w:tcW w:w="4622" w:type="dxa"/>
          </w:tcPr>
          <w:p w:rsidR="00536DA7" w:rsidRPr="0047741A" w:rsidRDefault="004246CC" w:rsidP="0087024C">
            <w:pPr>
              <w:rPr>
                <w:sz w:val="22"/>
                <w:szCs w:val="22"/>
              </w:rPr>
            </w:pPr>
            <w:r w:rsidRPr="0047741A">
              <w:rPr>
                <w:sz w:val="22"/>
                <w:szCs w:val="22"/>
              </w:rPr>
              <w:t>400</w:t>
            </w:r>
          </w:p>
        </w:tc>
      </w:tr>
      <w:tr w:rsidR="00536DA7" w:rsidRPr="0047741A" w:rsidTr="0087024C">
        <w:tc>
          <w:tcPr>
            <w:tcW w:w="4621" w:type="dxa"/>
          </w:tcPr>
          <w:p w:rsidR="00536DA7" w:rsidRPr="0047741A" w:rsidRDefault="00536DA7" w:rsidP="0087024C">
            <w:pPr>
              <w:rPr>
                <w:sz w:val="22"/>
                <w:szCs w:val="22"/>
              </w:rPr>
            </w:pPr>
            <w:r w:rsidRPr="0047741A">
              <w:rPr>
                <w:sz w:val="22"/>
                <w:szCs w:val="22"/>
              </w:rPr>
              <w:t>JSA</w:t>
            </w:r>
          </w:p>
        </w:tc>
        <w:tc>
          <w:tcPr>
            <w:tcW w:w="4622" w:type="dxa"/>
          </w:tcPr>
          <w:p w:rsidR="00536DA7" w:rsidRPr="0047741A" w:rsidRDefault="00536DA7" w:rsidP="004246CC">
            <w:pPr>
              <w:rPr>
                <w:sz w:val="22"/>
                <w:szCs w:val="22"/>
              </w:rPr>
            </w:pPr>
            <w:r w:rsidRPr="0047741A">
              <w:rPr>
                <w:sz w:val="22"/>
                <w:szCs w:val="22"/>
              </w:rPr>
              <w:t>28</w:t>
            </w:r>
            <w:r w:rsidR="004246CC" w:rsidRPr="0047741A">
              <w:rPr>
                <w:sz w:val="22"/>
                <w:szCs w:val="22"/>
              </w:rPr>
              <w:t>0</w:t>
            </w:r>
          </w:p>
        </w:tc>
      </w:tr>
      <w:tr w:rsidR="00536DA7" w:rsidRPr="0047741A" w:rsidTr="0087024C">
        <w:tc>
          <w:tcPr>
            <w:tcW w:w="4621" w:type="dxa"/>
          </w:tcPr>
          <w:p w:rsidR="00536DA7" w:rsidRPr="0047741A" w:rsidRDefault="00536DA7" w:rsidP="004246CC">
            <w:pPr>
              <w:rPr>
                <w:sz w:val="22"/>
                <w:szCs w:val="22"/>
              </w:rPr>
            </w:pPr>
            <w:r w:rsidRPr="0047741A">
              <w:rPr>
                <w:sz w:val="22"/>
                <w:szCs w:val="22"/>
              </w:rPr>
              <w:t xml:space="preserve">UC </w:t>
            </w:r>
          </w:p>
        </w:tc>
        <w:tc>
          <w:tcPr>
            <w:tcW w:w="4622" w:type="dxa"/>
          </w:tcPr>
          <w:p w:rsidR="00536DA7" w:rsidRPr="0047741A" w:rsidRDefault="004246CC" w:rsidP="0087024C">
            <w:pPr>
              <w:rPr>
                <w:sz w:val="22"/>
                <w:szCs w:val="22"/>
              </w:rPr>
            </w:pPr>
            <w:r w:rsidRPr="0047741A">
              <w:rPr>
                <w:sz w:val="22"/>
                <w:szCs w:val="22"/>
              </w:rPr>
              <w:t>120</w:t>
            </w:r>
          </w:p>
        </w:tc>
      </w:tr>
      <w:tr w:rsidR="004246CC" w:rsidRPr="0047741A" w:rsidTr="0087024C">
        <w:tc>
          <w:tcPr>
            <w:tcW w:w="4621" w:type="dxa"/>
          </w:tcPr>
          <w:p w:rsidR="004246CC" w:rsidRPr="0047741A" w:rsidRDefault="004246CC" w:rsidP="0087024C">
            <w:pPr>
              <w:rPr>
                <w:sz w:val="22"/>
                <w:szCs w:val="22"/>
              </w:rPr>
            </w:pPr>
            <w:r w:rsidRPr="0047741A">
              <w:rPr>
                <w:sz w:val="22"/>
                <w:szCs w:val="22"/>
              </w:rPr>
              <w:t>Main out of work benefits</w:t>
            </w:r>
          </w:p>
        </w:tc>
        <w:tc>
          <w:tcPr>
            <w:tcW w:w="4622" w:type="dxa"/>
          </w:tcPr>
          <w:p w:rsidR="004246CC" w:rsidRPr="0047741A" w:rsidRDefault="004246CC" w:rsidP="0087024C">
            <w:pPr>
              <w:rPr>
                <w:sz w:val="22"/>
                <w:szCs w:val="22"/>
              </w:rPr>
            </w:pPr>
            <w:r w:rsidRPr="0047741A">
              <w:rPr>
                <w:sz w:val="22"/>
                <w:szCs w:val="22"/>
              </w:rPr>
              <w:t>3,080</w:t>
            </w:r>
          </w:p>
        </w:tc>
      </w:tr>
    </w:tbl>
    <w:p w:rsidR="00536DA7" w:rsidRPr="0047741A" w:rsidRDefault="00536DA7" w:rsidP="00686F8A">
      <w:pPr>
        <w:rPr>
          <w:sz w:val="22"/>
          <w:szCs w:val="22"/>
        </w:rPr>
      </w:pPr>
    </w:p>
    <w:p w:rsidR="00D72E95" w:rsidRDefault="00FA79F1" w:rsidP="00686F8A">
      <w:pPr>
        <w:rPr>
          <w:b/>
          <w:sz w:val="22"/>
          <w:szCs w:val="22"/>
        </w:rPr>
      </w:pPr>
      <w:r w:rsidRPr="00F265EB">
        <w:rPr>
          <w:b/>
          <w:sz w:val="22"/>
          <w:szCs w:val="22"/>
        </w:rPr>
        <w:t>Vale of White Horse</w:t>
      </w:r>
      <w:r w:rsidR="00536DA7" w:rsidRPr="00F265EB">
        <w:rPr>
          <w:b/>
          <w:sz w:val="22"/>
          <w:szCs w:val="22"/>
        </w:rPr>
        <w:t>:</w:t>
      </w:r>
    </w:p>
    <w:p w:rsidR="00D670F9" w:rsidRPr="00F265EB" w:rsidRDefault="00D670F9" w:rsidP="00686F8A">
      <w:pPr>
        <w:rPr>
          <w:b/>
          <w:sz w:val="22"/>
          <w:szCs w:val="22"/>
        </w:rPr>
      </w:pPr>
    </w:p>
    <w:p w:rsidR="00B952B4" w:rsidRPr="0047741A" w:rsidRDefault="00D72E95" w:rsidP="00686F8A">
      <w:pPr>
        <w:rPr>
          <w:sz w:val="22"/>
          <w:szCs w:val="22"/>
        </w:rPr>
      </w:pPr>
      <w:r w:rsidRPr="0047741A">
        <w:rPr>
          <w:sz w:val="22"/>
          <w:szCs w:val="22"/>
        </w:rPr>
        <w:t xml:space="preserve">The Vale of White Horse </w:t>
      </w:r>
      <w:r w:rsidR="00B952B4" w:rsidRPr="0047741A">
        <w:rPr>
          <w:sz w:val="22"/>
          <w:szCs w:val="22"/>
        </w:rPr>
        <w:t xml:space="preserve">has a population of 120,988 and strong knowledge-based economy.  Levels of unemployment are low and 47.7% of the workforce is qualified to NVQ L4 or above. </w:t>
      </w:r>
    </w:p>
    <w:p w:rsidR="00B952B4" w:rsidRPr="0047741A" w:rsidRDefault="00B952B4" w:rsidP="00686F8A">
      <w:pPr>
        <w:rPr>
          <w:sz w:val="22"/>
          <w:szCs w:val="22"/>
        </w:rPr>
      </w:pPr>
      <w:r w:rsidRPr="0047741A">
        <w:rPr>
          <w:sz w:val="22"/>
          <w:szCs w:val="22"/>
        </w:rPr>
        <w:t xml:space="preserve">Employment is predominantly in the Professional, Scientific and Technical category, followed by Education, at 17.4% and 10.8% respectively. As with South Oxfordshire, these high levels are due to </w:t>
      </w:r>
      <w:r w:rsidR="00B36D93" w:rsidRPr="0047741A">
        <w:rPr>
          <w:sz w:val="22"/>
          <w:szCs w:val="22"/>
        </w:rPr>
        <w:t xml:space="preserve">the </w:t>
      </w:r>
      <w:r w:rsidRPr="0047741A">
        <w:rPr>
          <w:sz w:val="22"/>
          <w:szCs w:val="22"/>
        </w:rPr>
        <w:t xml:space="preserve">Science Vale </w:t>
      </w:r>
      <w:r w:rsidR="00B36D93" w:rsidRPr="0047741A">
        <w:rPr>
          <w:sz w:val="22"/>
          <w:szCs w:val="22"/>
        </w:rPr>
        <w:t>area.</w:t>
      </w:r>
      <w:r w:rsidRPr="0047741A">
        <w:rPr>
          <w:sz w:val="22"/>
          <w:szCs w:val="22"/>
        </w:rPr>
        <w:t xml:space="preserve"> </w:t>
      </w:r>
    </w:p>
    <w:p w:rsidR="00B952B4" w:rsidRPr="0047741A" w:rsidRDefault="00B952B4" w:rsidP="00686F8A">
      <w:pPr>
        <w:rPr>
          <w:sz w:val="22"/>
          <w:szCs w:val="22"/>
        </w:rPr>
      </w:pPr>
      <w:r w:rsidRPr="0047741A">
        <w:rPr>
          <w:sz w:val="22"/>
          <w:szCs w:val="22"/>
        </w:rPr>
        <w:t xml:space="preserve">There are relatively low levels of deprivation across the District; however, some parts of Abingdon Caldecott fall within the 20% most deprived nationally. </w:t>
      </w:r>
    </w:p>
    <w:tbl>
      <w:tblPr>
        <w:tblStyle w:val="TableGrid"/>
        <w:tblW w:w="0" w:type="auto"/>
        <w:tblLook w:val="04A0" w:firstRow="1" w:lastRow="0" w:firstColumn="1" w:lastColumn="0" w:noHBand="0" w:noVBand="1"/>
      </w:tblPr>
      <w:tblGrid>
        <w:gridCol w:w="4621"/>
        <w:gridCol w:w="4622"/>
      </w:tblGrid>
      <w:tr w:rsidR="00536DA7" w:rsidRPr="0047741A" w:rsidTr="0087024C">
        <w:tc>
          <w:tcPr>
            <w:tcW w:w="4621" w:type="dxa"/>
          </w:tcPr>
          <w:p w:rsidR="00536DA7" w:rsidRPr="0047741A" w:rsidRDefault="00536DA7" w:rsidP="0087024C">
            <w:pPr>
              <w:rPr>
                <w:sz w:val="22"/>
                <w:szCs w:val="22"/>
              </w:rPr>
            </w:pPr>
            <w:r w:rsidRPr="0047741A">
              <w:rPr>
                <w:sz w:val="22"/>
                <w:szCs w:val="22"/>
              </w:rPr>
              <w:t>Population at Census</w:t>
            </w:r>
          </w:p>
        </w:tc>
        <w:tc>
          <w:tcPr>
            <w:tcW w:w="4622" w:type="dxa"/>
          </w:tcPr>
          <w:p w:rsidR="00536DA7" w:rsidRPr="0047741A" w:rsidRDefault="00536DA7" w:rsidP="0087024C">
            <w:pPr>
              <w:rPr>
                <w:sz w:val="22"/>
                <w:szCs w:val="22"/>
              </w:rPr>
            </w:pPr>
            <w:r w:rsidRPr="0047741A">
              <w:rPr>
                <w:sz w:val="22"/>
                <w:szCs w:val="22"/>
              </w:rPr>
              <w:t>120,988</w:t>
            </w:r>
          </w:p>
        </w:tc>
      </w:tr>
      <w:tr w:rsidR="00536DA7" w:rsidRPr="0047741A" w:rsidTr="0087024C">
        <w:tc>
          <w:tcPr>
            <w:tcW w:w="4621" w:type="dxa"/>
          </w:tcPr>
          <w:p w:rsidR="00536DA7" w:rsidRPr="0047741A" w:rsidRDefault="00536DA7" w:rsidP="0087024C">
            <w:pPr>
              <w:rPr>
                <w:sz w:val="22"/>
                <w:szCs w:val="22"/>
              </w:rPr>
            </w:pPr>
            <w:r w:rsidRPr="0047741A">
              <w:rPr>
                <w:sz w:val="22"/>
                <w:szCs w:val="22"/>
              </w:rPr>
              <w:t>ESA</w:t>
            </w:r>
          </w:p>
        </w:tc>
        <w:tc>
          <w:tcPr>
            <w:tcW w:w="4622" w:type="dxa"/>
          </w:tcPr>
          <w:p w:rsidR="00536DA7" w:rsidRPr="0047741A" w:rsidRDefault="004246CC" w:rsidP="0087024C">
            <w:pPr>
              <w:rPr>
                <w:sz w:val="22"/>
                <w:szCs w:val="22"/>
              </w:rPr>
            </w:pPr>
            <w:r w:rsidRPr="0047741A">
              <w:rPr>
                <w:sz w:val="22"/>
                <w:szCs w:val="22"/>
              </w:rPr>
              <w:t>1,300</w:t>
            </w:r>
          </w:p>
        </w:tc>
      </w:tr>
      <w:tr w:rsidR="00536DA7" w:rsidRPr="0047741A" w:rsidTr="0087024C">
        <w:tc>
          <w:tcPr>
            <w:tcW w:w="4621" w:type="dxa"/>
          </w:tcPr>
          <w:p w:rsidR="00536DA7" w:rsidRPr="0047741A" w:rsidRDefault="004246CC" w:rsidP="0087024C">
            <w:pPr>
              <w:rPr>
                <w:sz w:val="22"/>
                <w:szCs w:val="22"/>
              </w:rPr>
            </w:pPr>
            <w:r w:rsidRPr="0047741A">
              <w:rPr>
                <w:sz w:val="22"/>
                <w:szCs w:val="22"/>
              </w:rPr>
              <w:t>Claimant count</w:t>
            </w:r>
            <w:r w:rsidR="00536DA7" w:rsidRPr="0047741A">
              <w:rPr>
                <w:sz w:val="22"/>
                <w:szCs w:val="22"/>
              </w:rPr>
              <w:t xml:space="preserve"> combined (JSA + UC)</w:t>
            </w:r>
          </w:p>
        </w:tc>
        <w:tc>
          <w:tcPr>
            <w:tcW w:w="4622" w:type="dxa"/>
          </w:tcPr>
          <w:p w:rsidR="00536DA7" w:rsidRPr="0047741A" w:rsidRDefault="00536DA7" w:rsidP="004246CC">
            <w:pPr>
              <w:rPr>
                <w:sz w:val="22"/>
                <w:szCs w:val="22"/>
              </w:rPr>
            </w:pPr>
            <w:r w:rsidRPr="0047741A">
              <w:rPr>
                <w:sz w:val="22"/>
                <w:szCs w:val="22"/>
              </w:rPr>
              <w:t>4</w:t>
            </w:r>
            <w:r w:rsidR="004246CC" w:rsidRPr="0047741A">
              <w:rPr>
                <w:sz w:val="22"/>
                <w:szCs w:val="22"/>
              </w:rPr>
              <w:t>25</w:t>
            </w:r>
          </w:p>
        </w:tc>
      </w:tr>
      <w:tr w:rsidR="00536DA7" w:rsidRPr="0047741A" w:rsidTr="0087024C">
        <w:tc>
          <w:tcPr>
            <w:tcW w:w="4621" w:type="dxa"/>
          </w:tcPr>
          <w:p w:rsidR="00536DA7" w:rsidRPr="0047741A" w:rsidRDefault="00536DA7" w:rsidP="0087024C">
            <w:pPr>
              <w:rPr>
                <w:sz w:val="22"/>
                <w:szCs w:val="22"/>
              </w:rPr>
            </w:pPr>
            <w:r w:rsidRPr="0047741A">
              <w:rPr>
                <w:sz w:val="22"/>
                <w:szCs w:val="22"/>
              </w:rPr>
              <w:t>JSA</w:t>
            </w:r>
          </w:p>
        </w:tc>
        <w:tc>
          <w:tcPr>
            <w:tcW w:w="4622" w:type="dxa"/>
          </w:tcPr>
          <w:p w:rsidR="00536DA7" w:rsidRPr="0047741A" w:rsidRDefault="00536DA7" w:rsidP="004246CC">
            <w:pPr>
              <w:rPr>
                <w:sz w:val="22"/>
                <w:szCs w:val="22"/>
              </w:rPr>
            </w:pPr>
            <w:r w:rsidRPr="0047741A">
              <w:rPr>
                <w:sz w:val="22"/>
                <w:szCs w:val="22"/>
              </w:rPr>
              <w:t>29</w:t>
            </w:r>
            <w:r w:rsidR="004246CC" w:rsidRPr="0047741A">
              <w:rPr>
                <w:sz w:val="22"/>
                <w:szCs w:val="22"/>
              </w:rPr>
              <w:t>0</w:t>
            </w:r>
          </w:p>
        </w:tc>
      </w:tr>
      <w:tr w:rsidR="00536DA7" w:rsidRPr="0047741A" w:rsidTr="0087024C">
        <w:tc>
          <w:tcPr>
            <w:tcW w:w="4621" w:type="dxa"/>
          </w:tcPr>
          <w:p w:rsidR="00536DA7" w:rsidRPr="0047741A" w:rsidRDefault="00536DA7" w:rsidP="004246CC">
            <w:pPr>
              <w:rPr>
                <w:sz w:val="22"/>
                <w:szCs w:val="22"/>
              </w:rPr>
            </w:pPr>
            <w:r w:rsidRPr="0047741A">
              <w:rPr>
                <w:sz w:val="22"/>
                <w:szCs w:val="22"/>
              </w:rPr>
              <w:t xml:space="preserve">UC </w:t>
            </w:r>
          </w:p>
        </w:tc>
        <w:tc>
          <w:tcPr>
            <w:tcW w:w="4622" w:type="dxa"/>
          </w:tcPr>
          <w:p w:rsidR="00536DA7" w:rsidRPr="0047741A" w:rsidRDefault="004246CC" w:rsidP="0087024C">
            <w:pPr>
              <w:rPr>
                <w:sz w:val="22"/>
                <w:szCs w:val="22"/>
              </w:rPr>
            </w:pPr>
            <w:r w:rsidRPr="0047741A">
              <w:rPr>
                <w:sz w:val="22"/>
                <w:szCs w:val="22"/>
              </w:rPr>
              <w:t>135</w:t>
            </w:r>
          </w:p>
        </w:tc>
      </w:tr>
      <w:tr w:rsidR="004246CC" w:rsidRPr="0047741A" w:rsidTr="0087024C">
        <w:tc>
          <w:tcPr>
            <w:tcW w:w="4621" w:type="dxa"/>
          </w:tcPr>
          <w:p w:rsidR="004246CC" w:rsidRPr="0047741A" w:rsidRDefault="004246CC" w:rsidP="0087024C">
            <w:pPr>
              <w:rPr>
                <w:sz w:val="22"/>
                <w:szCs w:val="22"/>
              </w:rPr>
            </w:pPr>
            <w:r w:rsidRPr="0047741A">
              <w:rPr>
                <w:sz w:val="22"/>
                <w:szCs w:val="22"/>
              </w:rPr>
              <w:t>Main out of work benefits</w:t>
            </w:r>
          </w:p>
        </w:tc>
        <w:tc>
          <w:tcPr>
            <w:tcW w:w="4622" w:type="dxa"/>
          </w:tcPr>
          <w:p w:rsidR="004246CC" w:rsidRPr="0047741A" w:rsidRDefault="004246CC" w:rsidP="0087024C">
            <w:pPr>
              <w:rPr>
                <w:sz w:val="22"/>
                <w:szCs w:val="22"/>
              </w:rPr>
            </w:pPr>
            <w:r w:rsidRPr="0047741A">
              <w:rPr>
                <w:sz w:val="22"/>
                <w:szCs w:val="22"/>
              </w:rPr>
              <w:t>3,160</w:t>
            </w:r>
          </w:p>
        </w:tc>
      </w:tr>
    </w:tbl>
    <w:p w:rsidR="00536DA7" w:rsidRPr="0047741A" w:rsidRDefault="00536DA7" w:rsidP="00686F8A">
      <w:pPr>
        <w:rPr>
          <w:sz w:val="22"/>
          <w:szCs w:val="22"/>
        </w:rPr>
      </w:pPr>
    </w:p>
    <w:p w:rsidR="00BF0A0E" w:rsidRDefault="00FA79F1" w:rsidP="00686F8A">
      <w:pPr>
        <w:rPr>
          <w:b/>
          <w:sz w:val="22"/>
          <w:szCs w:val="22"/>
        </w:rPr>
      </w:pPr>
      <w:r w:rsidRPr="00F265EB">
        <w:rPr>
          <w:b/>
          <w:sz w:val="22"/>
          <w:szCs w:val="22"/>
        </w:rPr>
        <w:t>West Oxfordshire</w:t>
      </w:r>
      <w:r w:rsidR="00536DA7" w:rsidRPr="00F265EB">
        <w:rPr>
          <w:b/>
          <w:sz w:val="22"/>
          <w:szCs w:val="22"/>
        </w:rPr>
        <w:t>:</w:t>
      </w:r>
    </w:p>
    <w:p w:rsidR="00D670F9" w:rsidRPr="00BF0A0E" w:rsidRDefault="00D670F9" w:rsidP="00686F8A">
      <w:pPr>
        <w:rPr>
          <w:sz w:val="22"/>
          <w:szCs w:val="22"/>
        </w:rPr>
      </w:pPr>
    </w:p>
    <w:p w:rsidR="00504B2C" w:rsidRPr="0047741A" w:rsidRDefault="00504B2C" w:rsidP="00686F8A">
      <w:pPr>
        <w:rPr>
          <w:sz w:val="22"/>
          <w:szCs w:val="22"/>
        </w:rPr>
      </w:pPr>
      <w:r w:rsidRPr="0047741A">
        <w:rPr>
          <w:sz w:val="22"/>
          <w:szCs w:val="22"/>
        </w:rPr>
        <w:t>West Oxfordshire has a population of 104,779</w:t>
      </w:r>
      <w:r w:rsidR="00AE14C6" w:rsidRPr="0047741A">
        <w:rPr>
          <w:sz w:val="22"/>
          <w:szCs w:val="22"/>
        </w:rPr>
        <w:t>, lower than the other districts and a reflection of its rural nature.</w:t>
      </w:r>
      <w:r w:rsidR="001738DA" w:rsidRPr="0047741A">
        <w:rPr>
          <w:sz w:val="22"/>
          <w:szCs w:val="22"/>
        </w:rPr>
        <w:t xml:space="preserve"> As with the rest of Oxfordshire, unemployment levels are low and 50.1% of the workforce is qualified to NVQ L4 or above. </w:t>
      </w:r>
    </w:p>
    <w:p w:rsidR="00FA2FFD" w:rsidRPr="0047741A" w:rsidRDefault="00FA2FFD" w:rsidP="00686F8A">
      <w:pPr>
        <w:rPr>
          <w:sz w:val="22"/>
          <w:szCs w:val="22"/>
        </w:rPr>
      </w:pPr>
      <w:r w:rsidRPr="0047741A">
        <w:rPr>
          <w:sz w:val="22"/>
          <w:szCs w:val="22"/>
        </w:rPr>
        <w:t xml:space="preserve">12.7% of the workforce is employed in manufacturing, closely followed by 10.3% in retail. </w:t>
      </w:r>
    </w:p>
    <w:p w:rsidR="00536DA7" w:rsidRPr="0047741A" w:rsidRDefault="00FA2FFD" w:rsidP="00686F8A">
      <w:pPr>
        <w:rPr>
          <w:sz w:val="22"/>
          <w:szCs w:val="22"/>
        </w:rPr>
      </w:pPr>
      <w:r w:rsidRPr="0047741A">
        <w:rPr>
          <w:sz w:val="22"/>
          <w:szCs w:val="22"/>
        </w:rPr>
        <w:t xml:space="preserve">There are low levels of deprivation across the </w:t>
      </w:r>
      <w:r w:rsidR="002364C9" w:rsidRPr="0047741A">
        <w:rPr>
          <w:sz w:val="22"/>
          <w:szCs w:val="22"/>
        </w:rPr>
        <w:t>District;</w:t>
      </w:r>
      <w:r w:rsidR="00AE14C6" w:rsidRPr="0047741A">
        <w:rPr>
          <w:sz w:val="22"/>
          <w:szCs w:val="22"/>
        </w:rPr>
        <w:t xml:space="preserve"> however, the ‘dispersed’ nature of the district means that some residents are deprived in terms of access to housing and services. </w:t>
      </w:r>
      <w:r w:rsidR="00AE14C6" w:rsidRPr="0047741A">
        <w:rPr>
          <w:rStyle w:val="FootnoteReference"/>
          <w:sz w:val="22"/>
          <w:szCs w:val="22"/>
        </w:rPr>
        <w:footnoteReference w:id="33"/>
      </w:r>
    </w:p>
    <w:p w:rsidR="00536DA7" w:rsidRPr="0047741A" w:rsidRDefault="00FA79F1" w:rsidP="00686F8A">
      <w:pPr>
        <w:rPr>
          <w:sz w:val="22"/>
          <w:szCs w:val="22"/>
        </w:rPr>
      </w:pPr>
      <w:r w:rsidRPr="0047741A">
        <w:rPr>
          <w:sz w:val="22"/>
          <w:szCs w:val="22"/>
        </w:rPr>
        <w:t xml:space="preserve"> </w:t>
      </w:r>
    </w:p>
    <w:tbl>
      <w:tblPr>
        <w:tblStyle w:val="TableGrid"/>
        <w:tblW w:w="0" w:type="auto"/>
        <w:tblLook w:val="04A0" w:firstRow="1" w:lastRow="0" w:firstColumn="1" w:lastColumn="0" w:noHBand="0" w:noVBand="1"/>
      </w:tblPr>
      <w:tblGrid>
        <w:gridCol w:w="4621"/>
        <w:gridCol w:w="4622"/>
      </w:tblGrid>
      <w:tr w:rsidR="00536DA7" w:rsidRPr="0047741A" w:rsidTr="0087024C">
        <w:tc>
          <w:tcPr>
            <w:tcW w:w="4621" w:type="dxa"/>
          </w:tcPr>
          <w:p w:rsidR="00536DA7" w:rsidRPr="0047741A" w:rsidRDefault="00536DA7" w:rsidP="0087024C">
            <w:pPr>
              <w:rPr>
                <w:sz w:val="22"/>
                <w:szCs w:val="22"/>
              </w:rPr>
            </w:pPr>
            <w:r w:rsidRPr="0047741A">
              <w:rPr>
                <w:sz w:val="22"/>
                <w:szCs w:val="22"/>
              </w:rPr>
              <w:t>Population at Census</w:t>
            </w:r>
          </w:p>
        </w:tc>
        <w:tc>
          <w:tcPr>
            <w:tcW w:w="4622" w:type="dxa"/>
          </w:tcPr>
          <w:p w:rsidR="00536DA7" w:rsidRPr="0047741A" w:rsidRDefault="00536DA7" w:rsidP="0087024C">
            <w:pPr>
              <w:rPr>
                <w:sz w:val="22"/>
                <w:szCs w:val="22"/>
              </w:rPr>
            </w:pPr>
            <w:r w:rsidRPr="0047741A">
              <w:rPr>
                <w:sz w:val="22"/>
                <w:szCs w:val="22"/>
              </w:rPr>
              <w:t>104,779</w:t>
            </w:r>
          </w:p>
        </w:tc>
      </w:tr>
      <w:tr w:rsidR="00536DA7" w:rsidRPr="0047741A" w:rsidTr="0087024C">
        <w:tc>
          <w:tcPr>
            <w:tcW w:w="4621" w:type="dxa"/>
          </w:tcPr>
          <w:p w:rsidR="00536DA7" w:rsidRPr="0047741A" w:rsidRDefault="00536DA7" w:rsidP="0087024C">
            <w:pPr>
              <w:rPr>
                <w:sz w:val="22"/>
                <w:szCs w:val="22"/>
              </w:rPr>
            </w:pPr>
            <w:r w:rsidRPr="0047741A">
              <w:rPr>
                <w:sz w:val="22"/>
                <w:szCs w:val="22"/>
              </w:rPr>
              <w:t>ESA</w:t>
            </w:r>
          </w:p>
        </w:tc>
        <w:tc>
          <w:tcPr>
            <w:tcW w:w="4622" w:type="dxa"/>
          </w:tcPr>
          <w:p w:rsidR="00536DA7" w:rsidRPr="0047741A" w:rsidRDefault="004246CC" w:rsidP="0087024C">
            <w:pPr>
              <w:rPr>
                <w:sz w:val="22"/>
                <w:szCs w:val="22"/>
              </w:rPr>
            </w:pPr>
            <w:r w:rsidRPr="0047741A">
              <w:rPr>
                <w:sz w:val="22"/>
                <w:szCs w:val="22"/>
              </w:rPr>
              <w:t>1,100</w:t>
            </w:r>
          </w:p>
        </w:tc>
      </w:tr>
      <w:tr w:rsidR="00536DA7" w:rsidRPr="0047741A" w:rsidTr="0087024C">
        <w:tc>
          <w:tcPr>
            <w:tcW w:w="4621" w:type="dxa"/>
          </w:tcPr>
          <w:p w:rsidR="00536DA7" w:rsidRPr="0047741A" w:rsidRDefault="004246CC" w:rsidP="0087024C">
            <w:pPr>
              <w:rPr>
                <w:sz w:val="22"/>
                <w:szCs w:val="22"/>
              </w:rPr>
            </w:pPr>
            <w:r w:rsidRPr="0047741A">
              <w:rPr>
                <w:sz w:val="22"/>
                <w:szCs w:val="22"/>
              </w:rPr>
              <w:t>Claimant count</w:t>
            </w:r>
            <w:r w:rsidR="00536DA7" w:rsidRPr="0047741A">
              <w:rPr>
                <w:sz w:val="22"/>
                <w:szCs w:val="22"/>
              </w:rPr>
              <w:t xml:space="preserve"> combined (JSA + UC)</w:t>
            </w:r>
          </w:p>
        </w:tc>
        <w:tc>
          <w:tcPr>
            <w:tcW w:w="4622" w:type="dxa"/>
          </w:tcPr>
          <w:p w:rsidR="00536DA7" w:rsidRPr="0047741A" w:rsidRDefault="00536DA7" w:rsidP="004246CC">
            <w:pPr>
              <w:rPr>
                <w:sz w:val="22"/>
                <w:szCs w:val="22"/>
              </w:rPr>
            </w:pPr>
            <w:r w:rsidRPr="0047741A">
              <w:rPr>
                <w:sz w:val="22"/>
                <w:szCs w:val="22"/>
              </w:rPr>
              <w:t>3</w:t>
            </w:r>
            <w:r w:rsidR="004246CC" w:rsidRPr="0047741A">
              <w:rPr>
                <w:sz w:val="22"/>
                <w:szCs w:val="22"/>
              </w:rPr>
              <w:t>80</w:t>
            </w:r>
          </w:p>
        </w:tc>
      </w:tr>
      <w:tr w:rsidR="00536DA7" w:rsidRPr="0047741A" w:rsidTr="0087024C">
        <w:tc>
          <w:tcPr>
            <w:tcW w:w="4621" w:type="dxa"/>
          </w:tcPr>
          <w:p w:rsidR="00536DA7" w:rsidRPr="0047741A" w:rsidRDefault="00536DA7" w:rsidP="0087024C">
            <w:pPr>
              <w:rPr>
                <w:sz w:val="22"/>
                <w:szCs w:val="22"/>
              </w:rPr>
            </w:pPr>
            <w:r w:rsidRPr="0047741A">
              <w:rPr>
                <w:sz w:val="22"/>
                <w:szCs w:val="22"/>
              </w:rPr>
              <w:t>JSA</w:t>
            </w:r>
          </w:p>
        </w:tc>
        <w:tc>
          <w:tcPr>
            <w:tcW w:w="4622" w:type="dxa"/>
          </w:tcPr>
          <w:p w:rsidR="00536DA7" w:rsidRPr="0047741A" w:rsidRDefault="00536DA7" w:rsidP="004246CC">
            <w:pPr>
              <w:rPr>
                <w:sz w:val="22"/>
                <w:szCs w:val="22"/>
              </w:rPr>
            </w:pPr>
            <w:r w:rsidRPr="0047741A">
              <w:rPr>
                <w:sz w:val="22"/>
                <w:szCs w:val="22"/>
              </w:rPr>
              <w:t>2</w:t>
            </w:r>
            <w:r w:rsidR="004246CC" w:rsidRPr="0047741A">
              <w:rPr>
                <w:sz w:val="22"/>
                <w:szCs w:val="22"/>
              </w:rPr>
              <w:t>85</w:t>
            </w:r>
          </w:p>
        </w:tc>
      </w:tr>
      <w:tr w:rsidR="00536DA7" w:rsidRPr="0047741A" w:rsidTr="0087024C">
        <w:tc>
          <w:tcPr>
            <w:tcW w:w="4621" w:type="dxa"/>
          </w:tcPr>
          <w:p w:rsidR="00536DA7" w:rsidRPr="0047741A" w:rsidRDefault="00536DA7" w:rsidP="004246CC">
            <w:pPr>
              <w:rPr>
                <w:sz w:val="22"/>
                <w:szCs w:val="22"/>
              </w:rPr>
            </w:pPr>
            <w:r w:rsidRPr="0047741A">
              <w:rPr>
                <w:sz w:val="22"/>
                <w:szCs w:val="22"/>
              </w:rPr>
              <w:t xml:space="preserve">UC </w:t>
            </w:r>
          </w:p>
        </w:tc>
        <w:tc>
          <w:tcPr>
            <w:tcW w:w="4622" w:type="dxa"/>
          </w:tcPr>
          <w:p w:rsidR="00536DA7" w:rsidRPr="0047741A" w:rsidRDefault="004246CC" w:rsidP="0087024C">
            <w:pPr>
              <w:rPr>
                <w:sz w:val="22"/>
                <w:szCs w:val="22"/>
              </w:rPr>
            </w:pPr>
            <w:r w:rsidRPr="0047741A">
              <w:rPr>
                <w:sz w:val="22"/>
                <w:szCs w:val="22"/>
              </w:rPr>
              <w:t>95</w:t>
            </w:r>
          </w:p>
        </w:tc>
      </w:tr>
      <w:tr w:rsidR="004246CC" w:rsidRPr="0047741A" w:rsidTr="0087024C">
        <w:tc>
          <w:tcPr>
            <w:tcW w:w="4621" w:type="dxa"/>
          </w:tcPr>
          <w:p w:rsidR="004246CC" w:rsidRPr="0047741A" w:rsidRDefault="004246CC" w:rsidP="004246CC">
            <w:pPr>
              <w:rPr>
                <w:sz w:val="22"/>
                <w:szCs w:val="22"/>
              </w:rPr>
            </w:pPr>
            <w:r w:rsidRPr="0047741A">
              <w:rPr>
                <w:sz w:val="22"/>
                <w:szCs w:val="22"/>
              </w:rPr>
              <w:t>Main out of work benefits</w:t>
            </w:r>
          </w:p>
        </w:tc>
        <w:tc>
          <w:tcPr>
            <w:tcW w:w="4622" w:type="dxa"/>
          </w:tcPr>
          <w:p w:rsidR="004246CC" w:rsidRPr="0047741A" w:rsidRDefault="004246CC" w:rsidP="0087024C">
            <w:pPr>
              <w:rPr>
                <w:sz w:val="22"/>
                <w:szCs w:val="22"/>
              </w:rPr>
            </w:pPr>
            <w:r w:rsidRPr="0047741A">
              <w:rPr>
                <w:sz w:val="22"/>
                <w:szCs w:val="22"/>
              </w:rPr>
              <w:t>2,730</w:t>
            </w:r>
          </w:p>
        </w:tc>
      </w:tr>
    </w:tbl>
    <w:p w:rsidR="00D707A6" w:rsidRDefault="00D707A6" w:rsidP="00A06389">
      <w:pPr>
        <w:rPr>
          <w:rFonts w:ascii="Verdana" w:hAnsi="Verdana"/>
          <w:sz w:val="22"/>
          <w:szCs w:val="22"/>
        </w:rPr>
      </w:pPr>
    </w:p>
    <w:sectPr w:rsidR="00D707A6" w:rsidSect="00AD301A">
      <w:pgSz w:w="11907" w:h="16839"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F50D9" w:rsidRDefault="001F50D9" w:rsidP="000301B5">
      <w:r>
        <w:separator/>
      </w:r>
    </w:p>
  </w:endnote>
  <w:endnote w:type="continuationSeparator" w:id="0">
    <w:p w:rsidR="001F50D9" w:rsidRDefault="001F50D9" w:rsidP="000301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TTE1ECBF90t00">
    <w:altName w:val="TT E 1 ECB F 90t"/>
    <w:panose1 w:val="00000000000000000000"/>
    <w:charset w:val="00"/>
    <w:family w:val="swiss"/>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F50D9" w:rsidRPr="00C334C0" w:rsidRDefault="001F50D9">
    <w:pPr>
      <w:pStyle w:val="Footer"/>
      <w:pBdr>
        <w:top w:val="thinThickSmallGap" w:sz="24" w:space="1" w:color="622423" w:themeColor="accent2" w:themeShade="7F"/>
      </w:pBdr>
      <w:rPr>
        <w:rFonts w:eastAsiaTheme="majorEastAsia"/>
        <w:sz w:val="20"/>
      </w:rPr>
    </w:pPr>
    <w:r>
      <w:rPr>
        <w:rFonts w:eastAsiaTheme="majorEastAsia"/>
        <w:sz w:val="20"/>
      </w:rPr>
      <w:t xml:space="preserve">Sarah Beal, </w:t>
    </w:r>
    <w:r w:rsidR="0060651E">
      <w:rPr>
        <w:rFonts w:eastAsiaTheme="majorEastAsia"/>
        <w:sz w:val="20"/>
      </w:rPr>
      <w:t>6th July</w:t>
    </w:r>
    <w:r w:rsidRPr="00C334C0">
      <w:rPr>
        <w:rFonts w:eastAsiaTheme="majorEastAsia"/>
        <w:sz w:val="20"/>
      </w:rPr>
      <w:t xml:space="preserve"> 2017</w:t>
    </w:r>
    <w:r w:rsidRPr="00C334C0">
      <w:rPr>
        <w:rFonts w:eastAsiaTheme="majorEastAsia"/>
        <w:sz w:val="20"/>
      </w:rPr>
      <w:ptab w:relativeTo="margin" w:alignment="right" w:leader="none"/>
    </w:r>
  </w:p>
  <w:p w:rsidR="001F50D9" w:rsidRDefault="001F50D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F50D9" w:rsidRDefault="001F50D9" w:rsidP="000301B5">
      <w:r>
        <w:separator/>
      </w:r>
    </w:p>
  </w:footnote>
  <w:footnote w:type="continuationSeparator" w:id="0">
    <w:p w:rsidR="001F50D9" w:rsidRDefault="001F50D9" w:rsidP="000301B5">
      <w:r>
        <w:continuationSeparator/>
      </w:r>
    </w:p>
  </w:footnote>
  <w:footnote w:id="1">
    <w:p w:rsidR="001F50D9" w:rsidRDefault="001F50D9">
      <w:pPr>
        <w:pStyle w:val="FootnoteText"/>
      </w:pPr>
      <w:r>
        <w:rPr>
          <w:rStyle w:val="FootnoteReference"/>
        </w:rPr>
        <w:footnoteRef/>
      </w:r>
      <w:r>
        <w:t xml:space="preserve"> The estimated job figures are taken from planning applications, in which many developers state the potential number of roles likely at the construction and end user phase. In cases where there is no estimate available from the developers no estimate of job numbers is included in these figures. Appendix 4 shows a detailed breakdown of this information per site. </w:t>
      </w:r>
    </w:p>
  </w:footnote>
  <w:footnote w:id="2">
    <w:p w:rsidR="001F50D9" w:rsidRDefault="001F50D9">
      <w:pPr>
        <w:pStyle w:val="FootnoteText"/>
      </w:pPr>
      <w:r>
        <w:rPr>
          <w:rStyle w:val="FootnoteReference"/>
        </w:rPr>
        <w:footnoteRef/>
      </w:r>
      <w:r>
        <w:t xml:space="preserve"> </w:t>
      </w:r>
      <w:r w:rsidRPr="005232A8">
        <w:t>Incapacity benefit or ESA only</w:t>
      </w:r>
      <w:r>
        <w:t xml:space="preserve">, </w:t>
      </w:r>
      <w:r w:rsidRPr="004762C4">
        <w:t>Source: DWP benefit claimants - working age client group, August 2016</w:t>
      </w:r>
    </w:p>
  </w:footnote>
  <w:footnote w:id="3">
    <w:p w:rsidR="001F50D9" w:rsidRDefault="001F50D9">
      <w:pPr>
        <w:pStyle w:val="FootnoteText"/>
      </w:pPr>
      <w:r>
        <w:rPr>
          <w:rStyle w:val="FootnoteReference"/>
        </w:rPr>
        <w:footnoteRef/>
      </w:r>
      <w:r>
        <w:t xml:space="preserve"> </w:t>
      </w:r>
      <w:r w:rsidRPr="004762C4">
        <w:t>Claimant count refers to the number of people claiming for the reason of unemployment (JSA and UC claims) Source: DWP benefit claimants - working age client group, August 2016</w:t>
      </w:r>
      <w:r>
        <w:t xml:space="preserve"> </w:t>
      </w:r>
      <w:r w:rsidRPr="004762C4">
        <w:t>current</w:t>
      </w:r>
    </w:p>
  </w:footnote>
  <w:footnote w:id="4">
    <w:p w:rsidR="001F50D9" w:rsidRDefault="001F50D9">
      <w:pPr>
        <w:pStyle w:val="FootnoteText"/>
      </w:pPr>
      <w:r>
        <w:rPr>
          <w:rStyle w:val="FootnoteReference"/>
        </w:rPr>
        <w:footnoteRef/>
      </w:r>
      <w:r>
        <w:t xml:space="preserve"> JSA only, Source: </w:t>
      </w:r>
      <w:r w:rsidRPr="004762C4">
        <w:t>DWP benefit claimants - working age client group, August 2016</w:t>
      </w:r>
    </w:p>
  </w:footnote>
  <w:footnote w:id="5">
    <w:p w:rsidR="001F50D9" w:rsidRDefault="001F50D9">
      <w:pPr>
        <w:pStyle w:val="FootnoteText"/>
      </w:pPr>
      <w:r>
        <w:rPr>
          <w:rStyle w:val="FootnoteReference"/>
        </w:rPr>
        <w:footnoteRef/>
      </w:r>
      <w:r>
        <w:t xml:space="preserve"> UC only, Source: </w:t>
      </w:r>
      <w:r w:rsidRPr="004762C4">
        <w:t>DWP benefit claimants - working age client group, August 2016</w:t>
      </w:r>
    </w:p>
  </w:footnote>
  <w:footnote w:id="6">
    <w:p w:rsidR="001F50D9" w:rsidRDefault="001F50D9">
      <w:pPr>
        <w:pStyle w:val="FootnoteText"/>
      </w:pPr>
      <w:r>
        <w:rPr>
          <w:rStyle w:val="FootnoteReference"/>
        </w:rPr>
        <w:footnoteRef/>
      </w:r>
      <w:r>
        <w:t xml:space="preserve"> </w:t>
      </w:r>
      <w:r w:rsidRPr="004762C4">
        <w:t>Out of work benefits – these include JSA/UC/ESA plus incapacity benefits, lone parents and other income related benefits Source: DWP benefit claimants - working age client group, August 2016</w:t>
      </w:r>
    </w:p>
  </w:footnote>
  <w:footnote w:id="7">
    <w:p w:rsidR="001F50D9" w:rsidRDefault="001F50D9">
      <w:pPr>
        <w:pStyle w:val="FootnoteText"/>
      </w:pPr>
      <w:r>
        <w:rPr>
          <w:rStyle w:val="FootnoteReference"/>
        </w:rPr>
        <w:footnoteRef/>
      </w:r>
      <w:r>
        <w:t xml:space="preserve"> </w:t>
      </w:r>
      <w:r w:rsidRPr="005232A8">
        <w:t>EFA local residents sixth form</w:t>
      </w:r>
      <w:r w:rsidRPr="005232A8">
        <w:tab/>
        <w:t>2015/16</w:t>
      </w:r>
    </w:p>
  </w:footnote>
  <w:footnote w:id="8">
    <w:p w:rsidR="001F50D9" w:rsidRDefault="001F50D9">
      <w:pPr>
        <w:pStyle w:val="FootnoteText"/>
      </w:pPr>
      <w:r>
        <w:rPr>
          <w:rStyle w:val="FootnoteReference"/>
        </w:rPr>
        <w:footnoteRef/>
      </w:r>
      <w:r>
        <w:t xml:space="preserve"> </w:t>
      </w:r>
      <w:r w:rsidRPr="005232A8">
        <w:t>CEF team, OCC</w:t>
      </w:r>
    </w:p>
  </w:footnote>
  <w:footnote w:id="9">
    <w:p w:rsidR="001F50D9" w:rsidRDefault="001F50D9">
      <w:pPr>
        <w:pStyle w:val="FootnoteText"/>
      </w:pPr>
      <w:r>
        <w:rPr>
          <w:rStyle w:val="FootnoteReference"/>
        </w:rPr>
        <w:footnoteRef/>
      </w:r>
      <w:r>
        <w:t xml:space="preserve"> </w:t>
      </w:r>
      <w:r w:rsidRPr="000127CF">
        <w:t>CEF team, OCC</w:t>
      </w:r>
    </w:p>
  </w:footnote>
  <w:footnote w:id="10">
    <w:p w:rsidR="001F50D9" w:rsidRDefault="001F50D9">
      <w:pPr>
        <w:pStyle w:val="FootnoteText"/>
      </w:pPr>
      <w:r>
        <w:rPr>
          <w:rStyle w:val="FootnoteReference"/>
        </w:rPr>
        <w:footnoteRef/>
      </w:r>
      <w:r>
        <w:t xml:space="preserve"> </w:t>
      </w:r>
      <w:r w:rsidRPr="000127CF">
        <w:t>Census 2011</w:t>
      </w:r>
    </w:p>
  </w:footnote>
  <w:footnote w:id="11">
    <w:p w:rsidR="001F50D9" w:rsidRDefault="001F50D9">
      <w:pPr>
        <w:pStyle w:val="FootnoteText"/>
      </w:pPr>
      <w:r>
        <w:rPr>
          <w:rStyle w:val="FootnoteReference"/>
        </w:rPr>
        <w:footnoteRef/>
      </w:r>
      <w:r>
        <w:t xml:space="preserve"> </w:t>
      </w:r>
      <w:r w:rsidRPr="000127CF">
        <w:t>ONS population estimates</w:t>
      </w:r>
    </w:p>
  </w:footnote>
  <w:footnote w:id="12">
    <w:p w:rsidR="001F50D9" w:rsidRDefault="001F50D9">
      <w:pPr>
        <w:pStyle w:val="FootnoteText"/>
      </w:pPr>
      <w:r>
        <w:rPr>
          <w:rStyle w:val="FootnoteReference"/>
        </w:rPr>
        <w:footnoteRef/>
      </w:r>
      <w:r>
        <w:t xml:space="preserve"> </w:t>
      </w:r>
      <w:r w:rsidRPr="000127CF">
        <w:t>Census 2011</w:t>
      </w:r>
    </w:p>
  </w:footnote>
  <w:footnote w:id="13">
    <w:p w:rsidR="001F50D9" w:rsidRDefault="001F50D9">
      <w:pPr>
        <w:pStyle w:val="FootnoteText"/>
      </w:pPr>
      <w:r>
        <w:rPr>
          <w:rStyle w:val="FootnoteReference"/>
        </w:rPr>
        <w:footnoteRef/>
      </w:r>
      <w:r>
        <w:t xml:space="preserve"> </w:t>
      </w:r>
      <w:r w:rsidRPr="000127CF">
        <w:t>Census 2011</w:t>
      </w:r>
    </w:p>
  </w:footnote>
  <w:footnote w:id="14">
    <w:p w:rsidR="001F50D9" w:rsidRDefault="001F50D9">
      <w:pPr>
        <w:pStyle w:val="FootnoteText"/>
      </w:pPr>
      <w:r>
        <w:rPr>
          <w:rStyle w:val="FootnoteReference"/>
        </w:rPr>
        <w:footnoteRef/>
      </w:r>
      <w:r>
        <w:t xml:space="preserve"> </w:t>
      </w:r>
      <w:r w:rsidRPr="000127CF">
        <w:t>ONS Annual Population Survey</w:t>
      </w:r>
    </w:p>
  </w:footnote>
  <w:footnote w:id="15">
    <w:p w:rsidR="001F50D9" w:rsidRDefault="001F50D9">
      <w:pPr>
        <w:pStyle w:val="FootnoteText"/>
      </w:pPr>
      <w:r>
        <w:rPr>
          <w:rStyle w:val="FootnoteReference"/>
        </w:rPr>
        <w:footnoteRef/>
      </w:r>
      <w:r>
        <w:t xml:space="preserve"> </w:t>
      </w:r>
      <w:hyperlink r:id="rId1" w:history="1">
        <w:r w:rsidRPr="0046576B">
          <w:rPr>
            <w:rStyle w:val="Hyperlink"/>
          </w:rPr>
          <w:t>http://insight.oxfordshire.gov.uk/cms/index-multiple-deprivation-dashboard</w:t>
        </w:r>
      </w:hyperlink>
      <w:r>
        <w:t>, accessed 24</w:t>
      </w:r>
      <w:r w:rsidRPr="00AD2009">
        <w:rPr>
          <w:vertAlign w:val="superscript"/>
        </w:rPr>
        <w:t>th</w:t>
      </w:r>
      <w:r>
        <w:t xml:space="preserve"> October 2016</w:t>
      </w:r>
    </w:p>
  </w:footnote>
  <w:footnote w:id="16">
    <w:p w:rsidR="001F50D9" w:rsidRDefault="001F50D9">
      <w:pPr>
        <w:pStyle w:val="FootnoteText"/>
      </w:pPr>
      <w:r>
        <w:rPr>
          <w:rStyle w:val="FootnoteReference"/>
        </w:rPr>
        <w:footnoteRef/>
      </w:r>
      <w:r>
        <w:t xml:space="preserve"> </w:t>
      </w:r>
      <w:proofErr w:type="spellStart"/>
      <w:r>
        <w:t>Nomis</w:t>
      </w:r>
      <w:proofErr w:type="spellEnd"/>
      <w:r>
        <w:t xml:space="preserve"> on 15 August 2016</w:t>
      </w:r>
    </w:p>
  </w:footnote>
  <w:footnote w:id="17">
    <w:p w:rsidR="001F50D9" w:rsidRDefault="001F50D9">
      <w:pPr>
        <w:pStyle w:val="FootnoteText"/>
      </w:pPr>
      <w:r>
        <w:rPr>
          <w:rStyle w:val="FootnoteReference"/>
        </w:rPr>
        <w:footnoteRef/>
      </w:r>
      <w:r>
        <w:t xml:space="preserve"> </w:t>
      </w:r>
      <w:proofErr w:type="spellStart"/>
      <w:r>
        <w:t>Nomis</w:t>
      </w:r>
      <w:proofErr w:type="spellEnd"/>
      <w:r>
        <w:t xml:space="preserve"> on 15 August 2016</w:t>
      </w:r>
    </w:p>
  </w:footnote>
  <w:footnote w:id="18">
    <w:p w:rsidR="001F50D9" w:rsidRDefault="001F50D9">
      <w:pPr>
        <w:pStyle w:val="FootnoteText"/>
      </w:pPr>
      <w:r>
        <w:rPr>
          <w:rStyle w:val="FootnoteReference"/>
        </w:rPr>
        <w:footnoteRef/>
      </w:r>
      <w:r>
        <w:t xml:space="preserve"> CITB, Construction Skills Network Report, </w:t>
      </w:r>
      <w:hyperlink r:id="rId2" w:history="1">
        <w:r w:rsidRPr="006F0CDA">
          <w:rPr>
            <w:rStyle w:val="Hyperlink"/>
          </w:rPr>
          <w:t>http://www.citb.co.uk/research/construction-skills-network/uk/</w:t>
        </w:r>
      </w:hyperlink>
      <w:r>
        <w:t xml:space="preserve"> , p. 7</w:t>
      </w:r>
    </w:p>
  </w:footnote>
  <w:footnote w:id="19">
    <w:p w:rsidR="001F50D9" w:rsidRDefault="001F50D9">
      <w:pPr>
        <w:pStyle w:val="FootnoteText"/>
      </w:pPr>
      <w:r>
        <w:rPr>
          <w:rStyle w:val="FootnoteReference"/>
        </w:rPr>
        <w:footnoteRef/>
      </w:r>
      <w:r>
        <w:t xml:space="preserve"> Ibid, p. 8</w:t>
      </w:r>
    </w:p>
  </w:footnote>
  <w:footnote w:id="20">
    <w:p w:rsidR="001F50D9" w:rsidRDefault="001F50D9">
      <w:pPr>
        <w:pStyle w:val="FootnoteText"/>
      </w:pPr>
      <w:r>
        <w:rPr>
          <w:rStyle w:val="FootnoteReference"/>
        </w:rPr>
        <w:footnoteRef/>
      </w:r>
      <w:r>
        <w:t xml:space="preserve"> Oxfordshire LMI, Focus on Construction, </w:t>
      </w:r>
      <w:hyperlink r:id="rId3" w:history="1">
        <w:r w:rsidRPr="00844263">
          <w:rPr>
            <w:rStyle w:val="Hyperlink"/>
          </w:rPr>
          <w:t>http://www.o2i.org/content/lmi</w:t>
        </w:r>
      </w:hyperlink>
      <w:r>
        <w:t xml:space="preserve"> </w:t>
      </w:r>
    </w:p>
  </w:footnote>
  <w:footnote w:id="21">
    <w:p w:rsidR="001F50D9" w:rsidRDefault="001F50D9">
      <w:pPr>
        <w:pStyle w:val="FootnoteText"/>
      </w:pPr>
      <w:r>
        <w:rPr>
          <w:rStyle w:val="FootnoteReference"/>
        </w:rPr>
        <w:footnoteRef/>
      </w:r>
      <w:r>
        <w:t xml:space="preserve"> Oxfordshire LMI, Focus on Retail and Sales, </w:t>
      </w:r>
      <w:hyperlink r:id="rId4" w:history="1">
        <w:r w:rsidRPr="00283CE0">
          <w:rPr>
            <w:rStyle w:val="Hyperlink"/>
          </w:rPr>
          <w:t>http://www.o2i.org/content/lmi</w:t>
        </w:r>
      </w:hyperlink>
      <w:r>
        <w:t xml:space="preserve"> </w:t>
      </w:r>
    </w:p>
  </w:footnote>
  <w:footnote w:id="22">
    <w:p w:rsidR="001F50D9" w:rsidRDefault="001F50D9">
      <w:pPr>
        <w:pStyle w:val="FootnoteText"/>
      </w:pPr>
      <w:r>
        <w:rPr>
          <w:rStyle w:val="FootnoteReference"/>
        </w:rPr>
        <w:footnoteRef/>
      </w:r>
      <w:r>
        <w:t xml:space="preserve"> </w:t>
      </w:r>
      <w:r w:rsidRPr="00986BAF">
        <w:t>Burning Glass Technologies, Labour Insight, Jan-Sep 2016</w:t>
      </w:r>
    </w:p>
  </w:footnote>
  <w:footnote w:id="23">
    <w:p w:rsidR="001F50D9" w:rsidRDefault="001F50D9">
      <w:pPr>
        <w:pStyle w:val="FootnoteText"/>
      </w:pPr>
      <w:r>
        <w:rPr>
          <w:rStyle w:val="FootnoteReference"/>
        </w:rPr>
        <w:footnoteRef/>
      </w:r>
      <w:r>
        <w:t xml:space="preserve"> CITB, Construction Skills Network Report</w:t>
      </w:r>
    </w:p>
  </w:footnote>
  <w:footnote w:id="24">
    <w:p w:rsidR="001F50D9" w:rsidRDefault="001F50D9">
      <w:pPr>
        <w:pStyle w:val="FootnoteText"/>
      </w:pPr>
      <w:r>
        <w:rPr>
          <w:rStyle w:val="FootnoteReference"/>
        </w:rPr>
        <w:footnoteRef/>
      </w:r>
      <w:r>
        <w:t xml:space="preserve"> Oxfordshire LMI, Focus on Construction</w:t>
      </w:r>
    </w:p>
  </w:footnote>
  <w:footnote w:id="25">
    <w:p w:rsidR="001F50D9" w:rsidRDefault="001F50D9">
      <w:pPr>
        <w:pStyle w:val="FootnoteText"/>
      </w:pPr>
      <w:r>
        <w:rPr>
          <w:rStyle w:val="FootnoteReference"/>
        </w:rPr>
        <w:footnoteRef/>
      </w:r>
      <w:r>
        <w:t xml:space="preserve"> CITB, Client Based Approach: To developing and implementing an Employment and Skills Strategy on Construction Projects, Local Client Guidance’ – England, March 2016, p. 28</w:t>
      </w:r>
    </w:p>
  </w:footnote>
  <w:footnote w:id="26">
    <w:p w:rsidR="001F50D9" w:rsidRDefault="001F50D9" w:rsidP="00D30AE0">
      <w:pPr>
        <w:pStyle w:val="FootnoteText"/>
      </w:pPr>
      <w:r>
        <w:rPr>
          <w:rStyle w:val="FootnoteReference"/>
        </w:rPr>
        <w:footnoteRef/>
      </w:r>
      <w:r>
        <w:t xml:space="preserve"> </w:t>
      </w:r>
      <w:r w:rsidRPr="008053EA">
        <w:t>Constructing Leicester: Informal Guidance Note on Employment and Skills Plans</w:t>
      </w:r>
      <w:r>
        <w:t xml:space="preserve">, </w:t>
      </w:r>
      <w:hyperlink r:id="rId5" w:history="1">
        <w:r w:rsidRPr="003A26BF">
          <w:rPr>
            <w:rStyle w:val="Hyperlink"/>
          </w:rPr>
          <w:t>https://www.leicester.gov.uk/business/start-up-and-growth/constructing-leicester/</w:t>
        </w:r>
      </w:hyperlink>
      <w:r>
        <w:t xml:space="preserve"> (on 24</w:t>
      </w:r>
      <w:r w:rsidRPr="00D30AE0">
        <w:rPr>
          <w:vertAlign w:val="superscript"/>
        </w:rPr>
        <w:t>th</w:t>
      </w:r>
      <w:r>
        <w:t xml:space="preserve"> October 2016)</w:t>
      </w:r>
    </w:p>
  </w:footnote>
  <w:footnote w:id="27">
    <w:p w:rsidR="001F50D9" w:rsidRDefault="001F50D9">
      <w:pPr>
        <w:pStyle w:val="FootnoteText"/>
      </w:pPr>
      <w:r>
        <w:rPr>
          <w:rStyle w:val="FootnoteReference"/>
        </w:rPr>
        <w:footnoteRef/>
      </w:r>
      <w:r>
        <w:t xml:space="preserve"> The Home Builders Federation estimates that every new home built creates 1.5 direct house building jobs plus 0.9 jobs in the supply chain (</w:t>
      </w:r>
      <w:hyperlink r:id="rId6" w:history="1">
        <w:r w:rsidRPr="007871E9">
          <w:rPr>
            <w:rStyle w:val="Hyperlink"/>
          </w:rPr>
          <w:t>http://www.hbf.co.uk/media-centre/news/view/jobs-boom-over-100000-new-jobs-created-by-house-building-surge/</w:t>
        </w:r>
      </w:hyperlink>
      <w:r>
        <w:rPr>
          <w:rStyle w:val="Hyperlink"/>
        </w:rPr>
        <w:t>)</w:t>
      </w:r>
    </w:p>
  </w:footnote>
  <w:footnote w:id="28">
    <w:p w:rsidR="001F50D9" w:rsidRDefault="001F50D9">
      <w:pPr>
        <w:pStyle w:val="FootnoteText"/>
      </w:pPr>
      <w:r>
        <w:rPr>
          <w:rStyle w:val="FootnoteReference"/>
        </w:rPr>
        <w:footnoteRef/>
      </w:r>
      <w:r>
        <w:t xml:space="preserve"> </w:t>
      </w:r>
      <w:r w:rsidRPr="000012C5">
        <w:t>Economic Forecasting to inform the Oxfordshire Strategic Economic Plan and Strategic Housing Market Assessment’</w:t>
      </w:r>
      <w:r>
        <w:t>, p.30</w:t>
      </w:r>
    </w:p>
  </w:footnote>
  <w:footnote w:id="29">
    <w:p w:rsidR="001F50D9" w:rsidRDefault="001F50D9">
      <w:pPr>
        <w:pStyle w:val="FootnoteText"/>
      </w:pPr>
      <w:r>
        <w:rPr>
          <w:rStyle w:val="FootnoteReference"/>
        </w:rPr>
        <w:footnoteRef/>
      </w:r>
      <w:r>
        <w:t xml:space="preserve"> Economic Development Strategy for Cherwell 2011-2016, p.9</w:t>
      </w:r>
    </w:p>
  </w:footnote>
  <w:footnote w:id="30">
    <w:p w:rsidR="001F50D9" w:rsidRDefault="001F50D9">
      <w:pPr>
        <w:pStyle w:val="FootnoteText"/>
      </w:pPr>
      <w:r>
        <w:rPr>
          <w:rStyle w:val="FootnoteReference"/>
        </w:rPr>
        <w:footnoteRef/>
      </w:r>
      <w:r>
        <w:t xml:space="preserve"> Economic Development Strategy for Cherwell 2011-2016, p.11 </w:t>
      </w:r>
    </w:p>
  </w:footnote>
  <w:footnote w:id="31">
    <w:p w:rsidR="001F50D9" w:rsidRDefault="001F50D9">
      <w:pPr>
        <w:pStyle w:val="FootnoteText"/>
      </w:pPr>
      <w:r>
        <w:rPr>
          <w:rStyle w:val="FootnoteReference"/>
        </w:rPr>
        <w:footnoteRef/>
      </w:r>
      <w:r>
        <w:t xml:space="preserve"> Ibid, p.10</w:t>
      </w:r>
    </w:p>
  </w:footnote>
  <w:footnote w:id="32">
    <w:p w:rsidR="001F50D9" w:rsidRDefault="001F50D9">
      <w:pPr>
        <w:pStyle w:val="FootnoteText"/>
      </w:pPr>
      <w:r>
        <w:rPr>
          <w:rStyle w:val="FootnoteReference"/>
        </w:rPr>
        <w:footnoteRef/>
      </w:r>
      <w:r>
        <w:t xml:space="preserve"> South Oxfordshire Employment Land Review September 2015, p. 29</w:t>
      </w:r>
    </w:p>
  </w:footnote>
  <w:footnote w:id="33">
    <w:p w:rsidR="001F50D9" w:rsidRDefault="001F50D9">
      <w:pPr>
        <w:pStyle w:val="FootnoteText"/>
      </w:pPr>
      <w:r>
        <w:rPr>
          <w:rStyle w:val="FootnoteReference"/>
        </w:rPr>
        <w:footnoteRef/>
      </w:r>
      <w:r>
        <w:t xml:space="preserve"> West Oxfordshire Local Plan 2031 Submission Draft including Proposed Modifications, Nov. 2016, p. 19</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C5BE1" w:rsidRPr="006C5BE1" w:rsidRDefault="006C5BE1" w:rsidP="006C5BE1">
    <w:pPr>
      <w:pStyle w:val="Header"/>
      <w:rPr>
        <w:sz w:val="16"/>
        <w:szCs w:val="16"/>
      </w:rPr>
    </w:pPr>
    <w:r w:rsidRPr="006C5BE1">
      <w:rPr>
        <w:sz w:val="16"/>
        <w:szCs w:val="16"/>
      </w:rPr>
      <w:t xml:space="preserve">Growth Board Executive </w:t>
    </w:r>
    <w:r w:rsidR="008E184E">
      <w:rPr>
        <w:sz w:val="16"/>
        <w:szCs w:val="16"/>
      </w:rPr>
      <w:t>26</w:t>
    </w:r>
    <w:r w:rsidRPr="006C5BE1">
      <w:rPr>
        <w:sz w:val="16"/>
        <w:szCs w:val="16"/>
        <w:vertAlign w:val="superscript"/>
      </w:rPr>
      <w:t>th</w:t>
    </w:r>
    <w:r w:rsidRPr="006C5BE1">
      <w:rPr>
        <w:sz w:val="16"/>
        <w:szCs w:val="16"/>
      </w:rPr>
      <w:t xml:space="preserve"> July 2017</w:t>
    </w:r>
  </w:p>
  <w:p w:rsidR="006C5BE1" w:rsidRPr="006C5BE1" w:rsidRDefault="006C5BE1" w:rsidP="006C5BE1">
    <w:pPr>
      <w:pStyle w:val="Header"/>
      <w:rPr>
        <w:sz w:val="16"/>
        <w:szCs w:val="16"/>
      </w:rPr>
    </w:pPr>
    <w:proofErr w:type="gramStart"/>
    <w:r w:rsidRPr="006C5BE1">
      <w:rPr>
        <w:sz w:val="16"/>
        <w:szCs w:val="16"/>
      </w:rPr>
      <w:t xml:space="preserve">Agenda  </w:t>
    </w:r>
    <w:r w:rsidR="008E184E">
      <w:rPr>
        <w:sz w:val="16"/>
        <w:szCs w:val="16"/>
      </w:rPr>
      <w:t>item</w:t>
    </w:r>
    <w:proofErr w:type="gramEnd"/>
    <w:r w:rsidR="008E184E">
      <w:rPr>
        <w:sz w:val="16"/>
        <w:szCs w:val="16"/>
      </w:rPr>
      <w:t xml:space="preserve"> </w:t>
    </w:r>
    <w:r w:rsidR="005D3503">
      <w:rPr>
        <w:sz w:val="16"/>
        <w:szCs w:val="16"/>
      </w:rPr>
      <w:t xml:space="preserve"> 7</w:t>
    </w:r>
  </w:p>
  <w:p w:rsidR="006C5BE1" w:rsidRPr="006C5BE1" w:rsidRDefault="006C5BE1" w:rsidP="006C5BE1">
    <w:pPr>
      <w:pStyle w:val="Header"/>
      <w:rPr>
        <w:sz w:val="16"/>
        <w:szCs w:val="16"/>
      </w:rPr>
    </w:pPr>
    <w:r w:rsidRPr="006C5BE1">
      <w:rPr>
        <w:sz w:val="16"/>
        <w:szCs w:val="16"/>
      </w:rPr>
      <w:t xml:space="preserve">Contact: </w:t>
    </w:r>
    <w:r w:rsidRPr="006C5BE1">
      <w:rPr>
        <w:b/>
        <w:bCs/>
        <w:sz w:val="16"/>
        <w:szCs w:val="16"/>
      </w:rPr>
      <w:t xml:space="preserve">Sarah Beal; Economic Development Coordinator, </w:t>
    </w:r>
    <w:proofErr w:type="spellStart"/>
    <w:r w:rsidRPr="006C5BE1">
      <w:rPr>
        <w:b/>
        <w:bCs/>
        <w:sz w:val="16"/>
        <w:szCs w:val="16"/>
      </w:rPr>
      <w:t>OxLEP</w:t>
    </w:r>
    <w:proofErr w:type="spellEnd"/>
    <w:r w:rsidRPr="006C5BE1">
      <w:rPr>
        <w:b/>
        <w:bCs/>
        <w:sz w:val="16"/>
        <w:szCs w:val="16"/>
      </w:rPr>
      <w:br/>
    </w:r>
    <w:r w:rsidRPr="006C5BE1">
      <w:rPr>
        <w:sz w:val="16"/>
        <w:szCs w:val="16"/>
      </w:rPr>
      <w:t>Telephone: 03452 411 196</w:t>
    </w:r>
  </w:p>
  <w:p w:rsidR="006C5BE1" w:rsidRPr="006C5BE1" w:rsidRDefault="006C5BE1" w:rsidP="006C5BE1">
    <w:pPr>
      <w:pStyle w:val="Header"/>
      <w:rPr>
        <w:sz w:val="16"/>
        <w:szCs w:val="16"/>
      </w:rPr>
    </w:pPr>
    <w:r w:rsidRPr="006C5BE1">
      <w:rPr>
        <w:sz w:val="16"/>
        <w:szCs w:val="16"/>
      </w:rPr>
      <w:t>Mobile: 07880 042 659</w:t>
    </w:r>
  </w:p>
  <w:p w:rsidR="006C5BE1" w:rsidRPr="006C5BE1" w:rsidRDefault="006C5BE1" w:rsidP="006C5BE1">
    <w:pPr>
      <w:pStyle w:val="Header"/>
      <w:rPr>
        <w:sz w:val="16"/>
        <w:szCs w:val="16"/>
        <w:lang w:val="en-US"/>
      </w:rPr>
    </w:pPr>
    <w:r w:rsidRPr="006C5BE1">
      <w:rPr>
        <w:sz w:val="16"/>
        <w:szCs w:val="16"/>
        <w:lang w:val="en-US"/>
      </w:rPr>
      <w:t xml:space="preserve">Email: </w:t>
    </w:r>
    <w:hyperlink r:id="rId1" w:history="1">
      <w:r w:rsidRPr="006C5BE1">
        <w:rPr>
          <w:rStyle w:val="Hyperlink"/>
          <w:sz w:val="16"/>
          <w:szCs w:val="16"/>
          <w:lang w:val="en-US"/>
        </w:rPr>
        <w:t>sarah.beal@oxfordshirelep.com</w:t>
      </w:r>
    </w:hyperlink>
  </w:p>
  <w:p w:rsidR="006C5BE1" w:rsidRPr="006C5BE1" w:rsidRDefault="006C5BE1" w:rsidP="006C5BE1">
    <w:pPr>
      <w:pStyle w:val="Header"/>
      <w:rPr>
        <w:b/>
      </w:rPr>
    </w:pPr>
  </w:p>
  <w:p w:rsidR="006C5BE1" w:rsidRDefault="006C5BE1">
    <w:pPr>
      <w:pStyle w:val="Header"/>
    </w:pPr>
  </w:p>
  <w:p w:rsidR="001F50D9" w:rsidRDefault="001F50D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DD0965"/>
    <w:multiLevelType w:val="hybridMultilevel"/>
    <w:tmpl w:val="4E7AFC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nsid w:val="03DB1F7C"/>
    <w:multiLevelType w:val="hybridMultilevel"/>
    <w:tmpl w:val="50AE7EA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nsid w:val="03E06013"/>
    <w:multiLevelType w:val="hybridMultilevel"/>
    <w:tmpl w:val="EE8E605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8765255"/>
    <w:multiLevelType w:val="hybridMultilevel"/>
    <w:tmpl w:val="A134FA0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nsid w:val="0EA04378"/>
    <w:multiLevelType w:val="hybridMultilevel"/>
    <w:tmpl w:val="04F2116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5">
    <w:nsid w:val="10652BF0"/>
    <w:multiLevelType w:val="hybridMultilevel"/>
    <w:tmpl w:val="8C3C81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nsid w:val="10DC0DFC"/>
    <w:multiLevelType w:val="multilevel"/>
    <w:tmpl w:val="7C1CB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1C277BA"/>
    <w:multiLevelType w:val="hybridMultilevel"/>
    <w:tmpl w:val="9C4EC8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nsid w:val="13084D94"/>
    <w:multiLevelType w:val="hybridMultilevel"/>
    <w:tmpl w:val="BA18D8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139B5B8A"/>
    <w:multiLevelType w:val="hybridMultilevel"/>
    <w:tmpl w:val="056C6A7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nsid w:val="14E955DD"/>
    <w:multiLevelType w:val="hybridMultilevel"/>
    <w:tmpl w:val="A198C23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nsid w:val="155225BC"/>
    <w:multiLevelType w:val="hybridMultilevel"/>
    <w:tmpl w:val="3502F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24BC67F8"/>
    <w:multiLevelType w:val="hybridMultilevel"/>
    <w:tmpl w:val="BAD4C7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2878300D"/>
    <w:multiLevelType w:val="hybridMultilevel"/>
    <w:tmpl w:val="D44CF67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nsid w:val="2D62384E"/>
    <w:multiLevelType w:val="hybridMultilevel"/>
    <w:tmpl w:val="EB082B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322749D9"/>
    <w:multiLevelType w:val="hybridMultilevel"/>
    <w:tmpl w:val="386019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nsid w:val="3820690D"/>
    <w:multiLevelType w:val="hybridMultilevel"/>
    <w:tmpl w:val="D0C6BD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CDD3A34"/>
    <w:multiLevelType w:val="multilevel"/>
    <w:tmpl w:val="51CEA52A"/>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3D91328D"/>
    <w:multiLevelType w:val="hybridMultilevel"/>
    <w:tmpl w:val="17C086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nsid w:val="3FBE21E9"/>
    <w:multiLevelType w:val="hybridMultilevel"/>
    <w:tmpl w:val="26EC7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40570182"/>
    <w:multiLevelType w:val="hybridMultilevel"/>
    <w:tmpl w:val="7EB42D3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42FA2FB1"/>
    <w:multiLevelType w:val="hybridMultilevel"/>
    <w:tmpl w:val="4540398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nsid w:val="43280B95"/>
    <w:multiLevelType w:val="hybridMultilevel"/>
    <w:tmpl w:val="915E61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48116515"/>
    <w:multiLevelType w:val="hybridMultilevel"/>
    <w:tmpl w:val="10F4B6E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nsid w:val="48F10377"/>
    <w:multiLevelType w:val="hybridMultilevel"/>
    <w:tmpl w:val="AA6C9AD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nsid w:val="4C342B96"/>
    <w:multiLevelType w:val="hybridMultilevel"/>
    <w:tmpl w:val="AE8A91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nsid w:val="4DA45E56"/>
    <w:multiLevelType w:val="hybridMultilevel"/>
    <w:tmpl w:val="95FC589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nsid w:val="4F6A626F"/>
    <w:multiLevelType w:val="hybridMultilevel"/>
    <w:tmpl w:val="42F07C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31B6A43"/>
    <w:multiLevelType w:val="hybridMultilevel"/>
    <w:tmpl w:val="88BAE33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9">
    <w:nsid w:val="555738D0"/>
    <w:multiLevelType w:val="hybridMultilevel"/>
    <w:tmpl w:val="D062FC7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56401093"/>
    <w:multiLevelType w:val="hybridMultilevel"/>
    <w:tmpl w:val="345885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nsid w:val="58DC2662"/>
    <w:multiLevelType w:val="hybridMultilevel"/>
    <w:tmpl w:val="52C83F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nsid w:val="59334B76"/>
    <w:multiLevelType w:val="hybridMultilevel"/>
    <w:tmpl w:val="8034A8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B0D3F60"/>
    <w:multiLevelType w:val="hybridMultilevel"/>
    <w:tmpl w:val="CB68E2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5DB23363"/>
    <w:multiLevelType w:val="hybridMultilevel"/>
    <w:tmpl w:val="E1668EC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5">
    <w:nsid w:val="5ED90802"/>
    <w:multiLevelType w:val="hybridMultilevel"/>
    <w:tmpl w:val="AE08EC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nsid w:val="62786485"/>
    <w:multiLevelType w:val="hybridMultilevel"/>
    <w:tmpl w:val="ECDC56C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6601732B"/>
    <w:multiLevelType w:val="hybridMultilevel"/>
    <w:tmpl w:val="0B0418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nsid w:val="68FC5E1F"/>
    <w:multiLevelType w:val="hybridMultilevel"/>
    <w:tmpl w:val="4CAEF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nsid w:val="6AED4CDC"/>
    <w:multiLevelType w:val="hybridMultilevel"/>
    <w:tmpl w:val="8D9E5A7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0">
    <w:nsid w:val="6B794D5B"/>
    <w:multiLevelType w:val="multilevel"/>
    <w:tmpl w:val="03E84110"/>
    <w:lvl w:ilvl="0">
      <w:start w:val="1"/>
      <w:numFmt w:val="decimal"/>
      <w:lvlText w:val="%1."/>
      <w:lvlJc w:val="left"/>
      <w:pPr>
        <w:ind w:left="720" w:hanging="360"/>
      </w:pPr>
      <w:rPr>
        <w:rFonts w:hint="default"/>
        <w:b/>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1">
    <w:nsid w:val="6B933491"/>
    <w:multiLevelType w:val="hybridMultilevel"/>
    <w:tmpl w:val="86D8B2B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nsid w:val="72D7615D"/>
    <w:multiLevelType w:val="hybridMultilevel"/>
    <w:tmpl w:val="2408CF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nsid w:val="74023490"/>
    <w:multiLevelType w:val="hybridMultilevel"/>
    <w:tmpl w:val="819CD9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75412031"/>
    <w:multiLevelType w:val="multilevel"/>
    <w:tmpl w:val="5D10A02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5">
    <w:nsid w:val="7D0E6789"/>
    <w:multiLevelType w:val="hybridMultilevel"/>
    <w:tmpl w:val="86D40A8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6">
    <w:nsid w:val="7FA40EDE"/>
    <w:multiLevelType w:val="hybridMultilevel"/>
    <w:tmpl w:val="0440665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7">
    <w:nsid w:val="7FEE1489"/>
    <w:multiLevelType w:val="hybridMultilevel"/>
    <w:tmpl w:val="F11086C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45"/>
  </w:num>
  <w:num w:numId="2">
    <w:abstractNumId w:val="24"/>
  </w:num>
  <w:num w:numId="3">
    <w:abstractNumId w:val="39"/>
  </w:num>
  <w:num w:numId="4">
    <w:abstractNumId w:val="13"/>
  </w:num>
  <w:num w:numId="5">
    <w:abstractNumId w:val="20"/>
  </w:num>
  <w:num w:numId="6">
    <w:abstractNumId w:val="28"/>
  </w:num>
  <w:num w:numId="7">
    <w:abstractNumId w:val="41"/>
  </w:num>
  <w:num w:numId="8">
    <w:abstractNumId w:val="43"/>
  </w:num>
  <w:num w:numId="9">
    <w:abstractNumId w:val="31"/>
  </w:num>
  <w:num w:numId="10">
    <w:abstractNumId w:val="22"/>
  </w:num>
  <w:num w:numId="11">
    <w:abstractNumId w:val="18"/>
  </w:num>
  <w:num w:numId="12">
    <w:abstractNumId w:val="42"/>
  </w:num>
  <w:num w:numId="13">
    <w:abstractNumId w:val="12"/>
  </w:num>
  <w:num w:numId="14">
    <w:abstractNumId w:val="6"/>
  </w:num>
  <w:num w:numId="15">
    <w:abstractNumId w:val="4"/>
  </w:num>
  <w:num w:numId="16">
    <w:abstractNumId w:val="8"/>
  </w:num>
  <w:num w:numId="17">
    <w:abstractNumId w:val="32"/>
  </w:num>
  <w:num w:numId="18">
    <w:abstractNumId w:val="27"/>
  </w:num>
  <w:num w:numId="19">
    <w:abstractNumId w:val="25"/>
  </w:num>
  <w:num w:numId="20">
    <w:abstractNumId w:val="3"/>
  </w:num>
  <w:num w:numId="21">
    <w:abstractNumId w:val="19"/>
  </w:num>
  <w:num w:numId="22">
    <w:abstractNumId w:val="26"/>
  </w:num>
  <w:num w:numId="23">
    <w:abstractNumId w:val="23"/>
  </w:num>
  <w:num w:numId="24">
    <w:abstractNumId w:val="9"/>
  </w:num>
  <w:num w:numId="25">
    <w:abstractNumId w:val="5"/>
  </w:num>
  <w:num w:numId="26">
    <w:abstractNumId w:val="46"/>
  </w:num>
  <w:num w:numId="27">
    <w:abstractNumId w:val="35"/>
  </w:num>
  <w:num w:numId="28">
    <w:abstractNumId w:val="0"/>
  </w:num>
  <w:num w:numId="29">
    <w:abstractNumId w:val="33"/>
  </w:num>
  <w:num w:numId="30">
    <w:abstractNumId w:val="7"/>
  </w:num>
  <w:num w:numId="31">
    <w:abstractNumId w:val="21"/>
  </w:num>
  <w:num w:numId="32">
    <w:abstractNumId w:val="1"/>
  </w:num>
  <w:num w:numId="33">
    <w:abstractNumId w:val="14"/>
  </w:num>
  <w:num w:numId="34">
    <w:abstractNumId w:val="38"/>
  </w:num>
  <w:num w:numId="35">
    <w:abstractNumId w:val="37"/>
  </w:num>
  <w:num w:numId="36">
    <w:abstractNumId w:val="11"/>
  </w:num>
  <w:num w:numId="37">
    <w:abstractNumId w:val="30"/>
  </w:num>
  <w:num w:numId="38">
    <w:abstractNumId w:val="47"/>
  </w:num>
  <w:num w:numId="39">
    <w:abstractNumId w:val="16"/>
  </w:num>
  <w:num w:numId="40">
    <w:abstractNumId w:val="10"/>
  </w:num>
  <w:num w:numId="41">
    <w:abstractNumId w:val="34"/>
  </w:num>
  <w:num w:numId="42">
    <w:abstractNumId w:val="36"/>
  </w:num>
  <w:num w:numId="43">
    <w:abstractNumId w:val="40"/>
  </w:num>
  <w:num w:numId="44">
    <w:abstractNumId w:val="44"/>
  </w:num>
  <w:num w:numId="45">
    <w:abstractNumId w:val="29"/>
  </w:num>
  <w:num w:numId="46">
    <w:abstractNumId w:val="17"/>
  </w:num>
  <w:num w:numId="47">
    <w:abstractNumId w:val="2"/>
  </w:num>
  <w:num w:numId="48">
    <w:abstractNumId w:val="15"/>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3"/>
  <w:proofState w:spelling="clean" w:grammar="clean"/>
  <w:defaultTabStop w:val="720"/>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D71E4"/>
    <w:rsid w:val="000012C5"/>
    <w:rsid w:val="000026D3"/>
    <w:rsid w:val="00011DD5"/>
    <w:rsid w:val="000127CF"/>
    <w:rsid w:val="000176D6"/>
    <w:rsid w:val="00021E42"/>
    <w:rsid w:val="000301B5"/>
    <w:rsid w:val="00033FDE"/>
    <w:rsid w:val="00035351"/>
    <w:rsid w:val="0004283A"/>
    <w:rsid w:val="000429AC"/>
    <w:rsid w:val="00043D82"/>
    <w:rsid w:val="00045233"/>
    <w:rsid w:val="00045D88"/>
    <w:rsid w:val="00047E12"/>
    <w:rsid w:val="00051C85"/>
    <w:rsid w:val="000846F8"/>
    <w:rsid w:val="000A24C0"/>
    <w:rsid w:val="000B4310"/>
    <w:rsid w:val="000B6AD8"/>
    <w:rsid w:val="000C2683"/>
    <w:rsid w:val="000D6368"/>
    <w:rsid w:val="000E0962"/>
    <w:rsid w:val="000E5F85"/>
    <w:rsid w:val="000F5CCD"/>
    <w:rsid w:val="000F68C1"/>
    <w:rsid w:val="001006D1"/>
    <w:rsid w:val="00104125"/>
    <w:rsid w:val="001041D0"/>
    <w:rsid w:val="001105B6"/>
    <w:rsid w:val="00112416"/>
    <w:rsid w:val="001155B6"/>
    <w:rsid w:val="00152601"/>
    <w:rsid w:val="00160E87"/>
    <w:rsid w:val="001738DA"/>
    <w:rsid w:val="0018531C"/>
    <w:rsid w:val="00185DD5"/>
    <w:rsid w:val="00192DB7"/>
    <w:rsid w:val="00196C88"/>
    <w:rsid w:val="001A5C68"/>
    <w:rsid w:val="001B3BF3"/>
    <w:rsid w:val="001B510A"/>
    <w:rsid w:val="001C1B7A"/>
    <w:rsid w:val="001C464A"/>
    <w:rsid w:val="001E00D6"/>
    <w:rsid w:val="001E7A85"/>
    <w:rsid w:val="001F449D"/>
    <w:rsid w:val="001F50D9"/>
    <w:rsid w:val="0020434A"/>
    <w:rsid w:val="00204D35"/>
    <w:rsid w:val="002201E0"/>
    <w:rsid w:val="00227CEC"/>
    <w:rsid w:val="00227FCB"/>
    <w:rsid w:val="00232413"/>
    <w:rsid w:val="00235A38"/>
    <w:rsid w:val="002364C9"/>
    <w:rsid w:val="00240AA2"/>
    <w:rsid w:val="00244B2C"/>
    <w:rsid w:val="00253D17"/>
    <w:rsid w:val="00254384"/>
    <w:rsid w:val="002543DE"/>
    <w:rsid w:val="00262EAA"/>
    <w:rsid w:val="00270568"/>
    <w:rsid w:val="00272590"/>
    <w:rsid w:val="00274A8D"/>
    <w:rsid w:val="002836A0"/>
    <w:rsid w:val="0028594C"/>
    <w:rsid w:val="002B20C2"/>
    <w:rsid w:val="002B2434"/>
    <w:rsid w:val="002B43A6"/>
    <w:rsid w:val="002C2A68"/>
    <w:rsid w:val="002C328E"/>
    <w:rsid w:val="002C7163"/>
    <w:rsid w:val="002D0D21"/>
    <w:rsid w:val="002E25D7"/>
    <w:rsid w:val="002F2D11"/>
    <w:rsid w:val="00316F69"/>
    <w:rsid w:val="00322368"/>
    <w:rsid w:val="0032501F"/>
    <w:rsid w:val="003421AD"/>
    <w:rsid w:val="003431CA"/>
    <w:rsid w:val="00351187"/>
    <w:rsid w:val="00356ABC"/>
    <w:rsid w:val="00356E18"/>
    <w:rsid w:val="00357C54"/>
    <w:rsid w:val="00372A89"/>
    <w:rsid w:val="00373923"/>
    <w:rsid w:val="003746E5"/>
    <w:rsid w:val="003754DB"/>
    <w:rsid w:val="00377A2C"/>
    <w:rsid w:val="00380CCC"/>
    <w:rsid w:val="00381E28"/>
    <w:rsid w:val="00395C52"/>
    <w:rsid w:val="003B733B"/>
    <w:rsid w:val="003C0037"/>
    <w:rsid w:val="003C04EA"/>
    <w:rsid w:val="003D1C27"/>
    <w:rsid w:val="003D570B"/>
    <w:rsid w:val="003E0F4D"/>
    <w:rsid w:val="003E115D"/>
    <w:rsid w:val="003E6EA3"/>
    <w:rsid w:val="003F6567"/>
    <w:rsid w:val="004000D7"/>
    <w:rsid w:val="0041322C"/>
    <w:rsid w:val="004135B9"/>
    <w:rsid w:val="004246CC"/>
    <w:rsid w:val="00435426"/>
    <w:rsid w:val="00452A80"/>
    <w:rsid w:val="004531F6"/>
    <w:rsid w:val="0046705B"/>
    <w:rsid w:val="00467625"/>
    <w:rsid w:val="00470B12"/>
    <w:rsid w:val="004762C4"/>
    <w:rsid w:val="004764FC"/>
    <w:rsid w:val="0047741A"/>
    <w:rsid w:val="00493D1D"/>
    <w:rsid w:val="00495FDF"/>
    <w:rsid w:val="004A33C2"/>
    <w:rsid w:val="004A7C9B"/>
    <w:rsid w:val="004B4B9D"/>
    <w:rsid w:val="004C4475"/>
    <w:rsid w:val="004D3BC1"/>
    <w:rsid w:val="004D66F5"/>
    <w:rsid w:val="004E024C"/>
    <w:rsid w:val="004E1ACD"/>
    <w:rsid w:val="00501172"/>
    <w:rsid w:val="00504B2C"/>
    <w:rsid w:val="00504E43"/>
    <w:rsid w:val="005177D1"/>
    <w:rsid w:val="005232A8"/>
    <w:rsid w:val="00523390"/>
    <w:rsid w:val="00536DA7"/>
    <w:rsid w:val="00546A5F"/>
    <w:rsid w:val="00550DFA"/>
    <w:rsid w:val="005559DE"/>
    <w:rsid w:val="00562657"/>
    <w:rsid w:val="0057143E"/>
    <w:rsid w:val="00580348"/>
    <w:rsid w:val="00582F81"/>
    <w:rsid w:val="00595031"/>
    <w:rsid w:val="005965B9"/>
    <w:rsid w:val="005A13DF"/>
    <w:rsid w:val="005A2A76"/>
    <w:rsid w:val="005A6D95"/>
    <w:rsid w:val="005A7995"/>
    <w:rsid w:val="005A7E34"/>
    <w:rsid w:val="005A7FF7"/>
    <w:rsid w:val="005B1F6A"/>
    <w:rsid w:val="005B6171"/>
    <w:rsid w:val="005C2504"/>
    <w:rsid w:val="005C4694"/>
    <w:rsid w:val="005D03AD"/>
    <w:rsid w:val="005D248B"/>
    <w:rsid w:val="005D3503"/>
    <w:rsid w:val="005F252F"/>
    <w:rsid w:val="005F405B"/>
    <w:rsid w:val="00601169"/>
    <w:rsid w:val="00605719"/>
    <w:rsid w:val="0060651E"/>
    <w:rsid w:val="00630DFE"/>
    <w:rsid w:val="00633022"/>
    <w:rsid w:val="00635631"/>
    <w:rsid w:val="00636BEA"/>
    <w:rsid w:val="0064453D"/>
    <w:rsid w:val="00647B96"/>
    <w:rsid w:val="006531F0"/>
    <w:rsid w:val="00656145"/>
    <w:rsid w:val="006635D1"/>
    <w:rsid w:val="00676063"/>
    <w:rsid w:val="0068483F"/>
    <w:rsid w:val="00686F8A"/>
    <w:rsid w:val="00696EC7"/>
    <w:rsid w:val="006B4860"/>
    <w:rsid w:val="006B7ABD"/>
    <w:rsid w:val="006C3A67"/>
    <w:rsid w:val="006C5678"/>
    <w:rsid w:val="006C5BE1"/>
    <w:rsid w:val="006C72A4"/>
    <w:rsid w:val="006D6E41"/>
    <w:rsid w:val="006E0D44"/>
    <w:rsid w:val="006E1A30"/>
    <w:rsid w:val="006F2DFA"/>
    <w:rsid w:val="00701E85"/>
    <w:rsid w:val="00712C79"/>
    <w:rsid w:val="00713CC2"/>
    <w:rsid w:val="00723A27"/>
    <w:rsid w:val="007270E2"/>
    <w:rsid w:val="0072714C"/>
    <w:rsid w:val="00736396"/>
    <w:rsid w:val="00750BE2"/>
    <w:rsid w:val="0075691F"/>
    <w:rsid w:val="00770A11"/>
    <w:rsid w:val="00770B53"/>
    <w:rsid w:val="00785AC4"/>
    <w:rsid w:val="007873D8"/>
    <w:rsid w:val="007908F4"/>
    <w:rsid w:val="0079126E"/>
    <w:rsid w:val="007926FB"/>
    <w:rsid w:val="00794764"/>
    <w:rsid w:val="00795C5F"/>
    <w:rsid w:val="007A0109"/>
    <w:rsid w:val="007A43CA"/>
    <w:rsid w:val="007B3AAE"/>
    <w:rsid w:val="007C0710"/>
    <w:rsid w:val="007E739D"/>
    <w:rsid w:val="007F1777"/>
    <w:rsid w:val="007F3AEB"/>
    <w:rsid w:val="007F70F8"/>
    <w:rsid w:val="0080307E"/>
    <w:rsid w:val="008040C8"/>
    <w:rsid w:val="008053EA"/>
    <w:rsid w:val="00812970"/>
    <w:rsid w:val="008175D4"/>
    <w:rsid w:val="00821C1A"/>
    <w:rsid w:val="0083379A"/>
    <w:rsid w:val="00835684"/>
    <w:rsid w:val="00840303"/>
    <w:rsid w:val="00841572"/>
    <w:rsid w:val="00852DF3"/>
    <w:rsid w:val="00854E2A"/>
    <w:rsid w:val="0085649C"/>
    <w:rsid w:val="008633BB"/>
    <w:rsid w:val="00867225"/>
    <w:rsid w:val="0087024C"/>
    <w:rsid w:val="008812D0"/>
    <w:rsid w:val="0088340D"/>
    <w:rsid w:val="00885312"/>
    <w:rsid w:val="008860E3"/>
    <w:rsid w:val="0089024D"/>
    <w:rsid w:val="008A622E"/>
    <w:rsid w:val="008C372D"/>
    <w:rsid w:val="008D7009"/>
    <w:rsid w:val="008D71E4"/>
    <w:rsid w:val="008E184E"/>
    <w:rsid w:val="008F4B61"/>
    <w:rsid w:val="008F742F"/>
    <w:rsid w:val="009321AF"/>
    <w:rsid w:val="00941241"/>
    <w:rsid w:val="0096312C"/>
    <w:rsid w:val="0097058A"/>
    <w:rsid w:val="009760A6"/>
    <w:rsid w:val="0098396E"/>
    <w:rsid w:val="009846B9"/>
    <w:rsid w:val="00985592"/>
    <w:rsid w:val="00986BAF"/>
    <w:rsid w:val="009871CF"/>
    <w:rsid w:val="009963CD"/>
    <w:rsid w:val="009A2BD4"/>
    <w:rsid w:val="009A7566"/>
    <w:rsid w:val="009B0520"/>
    <w:rsid w:val="009B4FCB"/>
    <w:rsid w:val="009C3449"/>
    <w:rsid w:val="009C40E7"/>
    <w:rsid w:val="009D5CC9"/>
    <w:rsid w:val="009E3FFB"/>
    <w:rsid w:val="009E5631"/>
    <w:rsid w:val="009E73F4"/>
    <w:rsid w:val="009F0774"/>
    <w:rsid w:val="00A0004F"/>
    <w:rsid w:val="00A00284"/>
    <w:rsid w:val="00A06389"/>
    <w:rsid w:val="00A0671E"/>
    <w:rsid w:val="00A15151"/>
    <w:rsid w:val="00A17E5E"/>
    <w:rsid w:val="00A216DB"/>
    <w:rsid w:val="00A26C26"/>
    <w:rsid w:val="00A30026"/>
    <w:rsid w:val="00A6145E"/>
    <w:rsid w:val="00A61E02"/>
    <w:rsid w:val="00A72298"/>
    <w:rsid w:val="00AA5204"/>
    <w:rsid w:val="00AA61B1"/>
    <w:rsid w:val="00AB1A20"/>
    <w:rsid w:val="00AB2CDF"/>
    <w:rsid w:val="00AB5641"/>
    <w:rsid w:val="00AB6E58"/>
    <w:rsid w:val="00AD04C2"/>
    <w:rsid w:val="00AD2009"/>
    <w:rsid w:val="00AD301A"/>
    <w:rsid w:val="00AD359F"/>
    <w:rsid w:val="00AE14C6"/>
    <w:rsid w:val="00AF0FD2"/>
    <w:rsid w:val="00AF48C8"/>
    <w:rsid w:val="00AF5791"/>
    <w:rsid w:val="00B01A48"/>
    <w:rsid w:val="00B06075"/>
    <w:rsid w:val="00B14D2F"/>
    <w:rsid w:val="00B23853"/>
    <w:rsid w:val="00B32534"/>
    <w:rsid w:val="00B36D93"/>
    <w:rsid w:val="00B445F9"/>
    <w:rsid w:val="00B536BA"/>
    <w:rsid w:val="00B61DB5"/>
    <w:rsid w:val="00B63721"/>
    <w:rsid w:val="00B6572C"/>
    <w:rsid w:val="00B66023"/>
    <w:rsid w:val="00B7256D"/>
    <w:rsid w:val="00B87F12"/>
    <w:rsid w:val="00B952B4"/>
    <w:rsid w:val="00B96578"/>
    <w:rsid w:val="00BA6789"/>
    <w:rsid w:val="00BB2A9E"/>
    <w:rsid w:val="00BB65C5"/>
    <w:rsid w:val="00BC0CDB"/>
    <w:rsid w:val="00BC19E3"/>
    <w:rsid w:val="00BD1364"/>
    <w:rsid w:val="00BD5123"/>
    <w:rsid w:val="00BF0A0E"/>
    <w:rsid w:val="00BF3D01"/>
    <w:rsid w:val="00C074CA"/>
    <w:rsid w:val="00C16658"/>
    <w:rsid w:val="00C3292C"/>
    <w:rsid w:val="00C334C0"/>
    <w:rsid w:val="00C335D1"/>
    <w:rsid w:val="00C3790D"/>
    <w:rsid w:val="00C406FC"/>
    <w:rsid w:val="00C445B8"/>
    <w:rsid w:val="00C4783A"/>
    <w:rsid w:val="00C47B33"/>
    <w:rsid w:val="00C51FBD"/>
    <w:rsid w:val="00C74A93"/>
    <w:rsid w:val="00C950A4"/>
    <w:rsid w:val="00C97B24"/>
    <w:rsid w:val="00CC51CF"/>
    <w:rsid w:val="00CC600D"/>
    <w:rsid w:val="00CC76F4"/>
    <w:rsid w:val="00CE230A"/>
    <w:rsid w:val="00CE2F1D"/>
    <w:rsid w:val="00CE34B2"/>
    <w:rsid w:val="00CE7F65"/>
    <w:rsid w:val="00CF0EA9"/>
    <w:rsid w:val="00CF3470"/>
    <w:rsid w:val="00CF3B0A"/>
    <w:rsid w:val="00D02A20"/>
    <w:rsid w:val="00D050DB"/>
    <w:rsid w:val="00D13ADB"/>
    <w:rsid w:val="00D20788"/>
    <w:rsid w:val="00D30AE0"/>
    <w:rsid w:val="00D31190"/>
    <w:rsid w:val="00D348FC"/>
    <w:rsid w:val="00D34FCF"/>
    <w:rsid w:val="00D3703A"/>
    <w:rsid w:val="00D471A0"/>
    <w:rsid w:val="00D556B3"/>
    <w:rsid w:val="00D565A2"/>
    <w:rsid w:val="00D670F9"/>
    <w:rsid w:val="00D707A6"/>
    <w:rsid w:val="00D713ED"/>
    <w:rsid w:val="00D72AB2"/>
    <w:rsid w:val="00D72E95"/>
    <w:rsid w:val="00D767C6"/>
    <w:rsid w:val="00D81B8B"/>
    <w:rsid w:val="00D93E9B"/>
    <w:rsid w:val="00DA7458"/>
    <w:rsid w:val="00DB6FEE"/>
    <w:rsid w:val="00DC5287"/>
    <w:rsid w:val="00DD15CF"/>
    <w:rsid w:val="00DD206D"/>
    <w:rsid w:val="00DF3D1B"/>
    <w:rsid w:val="00E252B0"/>
    <w:rsid w:val="00E270F1"/>
    <w:rsid w:val="00E3512C"/>
    <w:rsid w:val="00E360B5"/>
    <w:rsid w:val="00E37E11"/>
    <w:rsid w:val="00E45277"/>
    <w:rsid w:val="00E73B9D"/>
    <w:rsid w:val="00E81003"/>
    <w:rsid w:val="00E821C5"/>
    <w:rsid w:val="00E856CC"/>
    <w:rsid w:val="00E86DA6"/>
    <w:rsid w:val="00E93DF1"/>
    <w:rsid w:val="00EA4A6F"/>
    <w:rsid w:val="00EC1783"/>
    <w:rsid w:val="00EC1896"/>
    <w:rsid w:val="00ED2BFC"/>
    <w:rsid w:val="00ED58F2"/>
    <w:rsid w:val="00EE2F0A"/>
    <w:rsid w:val="00EF251C"/>
    <w:rsid w:val="00F00858"/>
    <w:rsid w:val="00F01D8A"/>
    <w:rsid w:val="00F021DB"/>
    <w:rsid w:val="00F12A52"/>
    <w:rsid w:val="00F265EB"/>
    <w:rsid w:val="00F50B57"/>
    <w:rsid w:val="00F547F1"/>
    <w:rsid w:val="00F67B3F"/>
    <w:rsid w:val="00F74206"/>
    <w:rsid w:val="00F95070"/>
    <w:rsid w:val="00F96AB6"/>
    <w:rsid w:val="00F97F53"/>
    <w:rsid w:val="00FA2FFD"/>
    <w:rsid w:val="00FA79F1"/>
    <w:rsid w:val="00FB2255"/>
    <w:rsid w:val="00FB3882"/>
    <w:rsid w:val="00FD3A85"/>
    <w:rsid w:val="00FD415B"/>
    <w:rsid w:val="00FE3E05"/>
    <w:rsid w:val="00FE4B96"/>
    <w:rsid w:val="00FF360A"/>
    <w:rsid w:val="00FF5EEF"/>
    <w:rsid w:val="00FF71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89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HAnsi" w:hAnsi="Arial" w:cs="Arial"/>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00D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D71E4"/>
    <w:rPr>
      <w:rFonts w:ascii="Tahoma" w:hAnsi="Tahoma" w:cs="Tahoma"/>
      <w:sz w:val="16"/>
      <w:szCs w:val="16"/>
    </w:rPr>
  </w:style>
  <w:style w:type="character" w:customStyle="1" w:styleId="BalloonTextChar">
    <w:name w:val="Balloon Text Char"/>
    <w:basedOn w:val="DefaultParagraphFont"/>
    <w:link w:val="BalloonText"/>
    <w:uiPriority w:val="99"/>
    <w:semiHidden/>
    <w:rsid w:val="008D71E4"/>
    <w:rPr>
      <w:rFonts w:ascii="Tahoma" w:hAnsi="Tahoma" w:cs="Tahoma"/>
      <w:sz w:val="16"/>
      <w:szCs w:val="16"/>
    </w:rPr>
  </w:style>
  <w:style w:type="paragraph" w:styleId="ListParagraph">
    <w:name w:val="List Paragraph"/>
    <w:basedOn w:val="Normal"/>
    <w:uiPriority w:val="34"/>
    <w:qFormat/>
    <w:rsid w:val="008D71E4"/>
    <w:pPr>
      <w:ind w:left="720"/>
      <w:contextualSpacing/>
    </w:pPr>
  </w:style>
  <w:style w:type="table" w:styleId="TableGrid">
    <w:name w:val="Table Grid"/>
    <w:basedOn w:val="TableNormal"/>
    <w:uiPriority w:val="39"/>
    <w:rsid w:val="00D348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0301B5"/>
    <w:rPr>
      <w:sz w:val="20"/>
      <w:szCs w:val="20"/>
    </w:rPr>
  </w:style>
  <w:style w:type="character" w:customStyle="1" w:styleId="FootnoteTextChar">
    <w:name w:val="Footnote Text Char"/>
    <w:basedOn w:val="DefaultParagraphFont"/>
    <w:link w:val="FootnoteText"/>
    <w:uiPriority w:val="99"/>
    <w:semiHidden/>
    <w:rsid w:val="000301B5"/>
    <w:rPr>
      <w:sz w:val="20"/>
      <w:szCs w:val="20"/>
    </w:rPr>
  </w:style>
  <w:style w:type="character" w:styleId="FootnoteReference">
    <w:name w:val="footnote reference"/>
    <w:basedOn w:val="DefaultParagraphFont"/>
    <w:uiPriority w:val="99"/>
    <w:semiHidden/>
    <w:unhideWhenUsed/>
    <w:rsid w:val="000301B5"/>
    <w:rPr>
      <w:vertAlign w:val="superscript"/>
    </w:rPr>
  </w:style>
  <w:style w:type="character" w:styleId="Hyperlink">
    <w:name w:val="Hyperlink"/>
    <w:basedOn w:val="DefaultParagraphFont"/>
    <w:uiPriority w:val="99"/>
    <w:unhideWhenUsed/>
    <w:rsid w:val="000301B5"/>
    <w:rPr>
      <w:color w:val="0000FF" w:themeColor="hyperlink"/>
      <w:u w:val="single"/>
    </w:rPr>
  </w:style>
  <w:style w:type="paragraph" w:styleId="Header">
    <w:name w:val="header"/>
    <w:basedOn w:val="Normal"/>
    <w:link w:val="HeaderChar"/>
    <w:uiPriority w:val="99"/>
    <w:unhideWhenUsed/>
    <w:rsid w:val="00C3292C"/>
    <w:pPr>
      <w:tabs>
        <w:tab w:val="center" w:pos="4513"/>
        <w:tab w:val="right" w:pos="9026"/>
      </w:tabs>
    </w:pPr>
  </w:style>
  <w:style w:type="character" w:customStyle="1" w:styleId="HeaderChar">
    <w:name w:val="Header Char"/>
    <w:basedOn w:val="DefaultParagraphFont"/>
    <w:link w:val="Header"/>
    <w:uiPriority w:val="99"/>
    <w:rsid w:val="00C3292C"/>
  </w:style>
  <w:style w:type="paragraph" w:styleId="Footer">
    <w:name w:val="footer"/>
    <w:basedOn w:val="Normal"/>
    <w:link w:val="FooterChar"/>
    <w:uiPriority w:val="99"/>
    <w:unhideWhenUsed/>
    <w:rsid w:val="00C3292C"/>
    <w:pPr>
      <w:tabs>
        <w:tab w:val="center" w:pos="4513"/>
        <w:tab w:val="right" w:pos="9026"/>
      </w:tabs>
    </w:pPr>
  </w:style>
  <w:style w:type="character" w:customStyle="1" w:styleId="FooterChar">
    <w:name w:val="Footer Char"/>
    <w:basedOn w:val="DefaultParagraphFont"/>
    <w:link w:val="Footer"/>
    <w:uiPriority w:val="99"/>
    <w:rsid w:val="00C3292C"/>
  </w:style>
  <w:style w:type="paragraph" w:customStyle="1" w:styleId="Default">
    <w:name w:val="Default"/>
    <w:rsid w:val="00435426"/>
    <w:pPr>
      <w:autoSpaceDE w:val="0"/>
      <w:autoSpaceDN w:val="0"/>
      <w:adjustRightInd w:val="0"/>
    </w:pPr>
    <w:rPr>
      <w:rFonts w:ascii="TTE1ECBF90t00" w:hAnsi="TTE1ECBF90t00" w:cs="TTE1ECBF90t00"/>
      <w:color w:val="000000"/>
    </w:rPr>
  </w:style>
  <w:style w:type="paragraph" w:customStyle="1" w:styleId="CM31">
    <w:name w:val="CM31"/>
    <w:basedOn w:val="Default"/>
    <w:next w:val="Default"/>
    <w:uiPriority w:val="99"/>
    <w:rsid w:val="00435426"/>
    <w:rPr>
      <w:rFonts w:cs="Arial"/>
      <w:color w:val="auto"/>
    </w:rPr>
  </w:style>
  <w:style w:type="paragraph" w:styleId="CommentText">
    <w:name w:val="annotation text"/>
    <w:basedOn w:val="Normal"/>
    <w:link w:val="CommentTextChar"/>
    <w:uiPriority w:val="99"/>
    <w:semiHidden/>
    <w:unhideWhenUsed/>
    <w:rsid w:val="001A5C68"/>
    <w:rPr>
      <w:sz w:val="20"/>
      <w:szCs w:val="20"/>
    </w:rPr>
  </w:style>
  <w:style w:type="character" w:customStyle="1" w:styleId="CommentTextChar">
    <w:name w:val="Comment Text Char"/>
    <w:basedOn w:val="DefaultParagraphFont"/>
    <w:link w:val="CommentText"/>
    <w:uiPriority w:val="99"/>
    <w:semiHidden/>
    <w:rsid w:val="001A5C68"/>
    <w:rPr>
      <w:sz w:val="20"/>
      <w:szCs w:val="20"/>
    </w:rPr>
  </w:style>
  <w:style w:type="paragraph" w:styleId="CommentSubject">
    <w:name w:val="annotation subject"/>
    <w:basedOn w:val="CommentText"/>
    <w:next w:val="CommentText"/>
    <w:link w:val="CommentSubjectChar"/>
    <w:uiPriority w:val="99"/>
    <w:semiHidden/>
    <w:unhideWhenUsed/>
    <w:rsid w:val="001A5C68"/>
    <w:pPr>
      <w:spacing w:after="200"/>
    </w:pPr>
    <w:rPr>
      <w:rFonts w:asciiTheme="minorHAnsi" w:hAnsiTheme="minorHAnsi" w:cstheme="minorBidi"/>
      <w:b/>
      <w:bCs/>
    </w:rPr>
  </w:style>
  <w:style w:type="character" w:customStyle="1" w:styleId="CommentSubjectChar">
    <w:name w:val="Comment Subject Char"/>
    <w:basedOn w:val="CommentTextChar"/>
    <w:link w:val="CommentSubject"/>
    <w:uiPriority w:val="99"/>
    <w:semiHidden/>
    <w:rsid w:val="001A5C68"/>
    <w:rPr>
      <w:rFonts w:asciiTheme="minorHAnsi" w:hAnsiTheme="minorHAnsi" w:cstheme="minorBidi"/>
      <w:b/>
      <w:bCs/>
      <w:sz w:val="20"/>
      <w:szCs w:val="20"/>
    </w:rPr>
  </w:style>
  <w:style w:type="paragraph" w:styleId="NoSpacing">
    <w:name w:val="No Spacing"/>
    <w:uiPriority w:val="1"/>
    <w:qFormat/>
    <w:rsid w:val="00253D17"/>
  </w:style>
  <w:style w:type="character" w:styleId="CommentReference">
    <w:name w:val="annotation reference"/>
    <w:basedOn w:val="DefaultParagraphFont"/>
    <w:uiPriority w:val="99"/>
    <w:semiHidden/>
    <w:unhideWhenUsed/>
    <w:rsid w:val="002B2434"/>
    <w:rPr>
      <w:sz w:val="16"/>
      <w:szCs w:val="16"/>
    </w:rPr>
  </w:style>
  <w:style w:type="paragraph" w:styleId="NormalWeb">
    <w:name w:val="Normal (Web)"/>
    <w:basedOn w:val="Normal"/>
    <w:uiPriority w:val="99"/>
    <w:unhideWhenUsed/>
    <w:rsid w:val="006B4860"/>
    <w:rPr>
      <w:rFonts w:ascii="Times New Roman" w:eastAsia="Times New Roman" w:hAnsi="Times New Roman" w:cs="Times New Roman"/>
      <w:lang w:eastAsia="en-GB"/>
    </w:rPr>
  </w:style>
  <w:style w:type="paragraph" w:styleId="TOC2">
    <w:name w:val="toc 2"/>
    <w:basedOn w:val="Normal"/>
    <w:next w:val="Normal"/>
    <w:autoRedefine/>
    <w:uiPriority w:val="39"/>
    <w:unhideWhenUsed/>
    <w:rsid w:val="00B66023"/>
    <w:pPr>
      <w:tabs>
        <w:tab w:val="left" w:pos="880"/>
        <w:tab w:val="right" w:leader="dot" w:pos="9017"/>
      </w:tabs>
      <w:spacing w:after="100"/>
    </w:pPr>
  </w:style>
  <w:style w:type="paragraph" w:styleId="TOC1">
    <w:name w:val="toc 1"/>
    <w:basedOn w:val="Normal"/>
    <w:next w:val="Normal"/>
    <w:autoRedefine/>
    <w:uiPriority w:val="39"/>
    <w:unhideWhenUsed/>
    <w:rsid w:val="00B66023"/>
    <w:pPr>
      <w:tabs>
        <w:tab w:val="left" w:pos="480"/>
        <w:tab w:val="right" w:leader="dot" w:pos="9017"/>
      </w:tabs>
      <w:spacing w:after="100"/>
    </w:pPr>
  </w:style>
  <w:style w:type="paragraph" w:styleId="TOC3">
    <w:name w:val="toc 3"/>
    <w:basedOn w:val="Normal"/>
    <w:next w:val="Normal"/>
    <w:autoRedefine/>
    <w:uiPriority w:val="39"/>
    <w:unhideWhenUsed/>
    <w:rsid w:val="00B66023"/>
    <w:pPr>
      <w:tabs>
        <w:tab w:val="left" w:pos="1100"/>
        <w:tab w:val="right" w:leader="dot" w:pos="9017"/>
      </w:tabs>
      <w:spacing w:after="100"/>
    </w:pPr>
  </w:style>
  <w:style w:type="paragraph" w:styleId="TOC4">
    <w:name w:val="toc 4"/>
    <w:basedOn w:val="Normal"/>
    <w:next w:val="Normal"/>
    <w:autoRedefine/>
    <w:uiPriority w:val="39"/>
    <w:unhideWhenUsed/>
    <w:rsid w:val="00B66023"/>
    <w:pPr>
      <w:tabs>
        <w:tab w:val="left" w:pos="1100"/>
        <w:tab w:val="right" w:leader="dot" w:pos="9017"/>
      </w:tabs>
      <w:spacing w:after="100"/>
    </w:pPr>
  </w:style>
  <w:style w:type="paragraph" w:styleId="TOC5">
    <w:name w:val="toc 5"/>
    <w:basedOn w:val="Normal"/>
    <w:next w:val="Normal"/>
    <w:autoRedefine/>
    <w:uiPriority w:val="39"/>
    <w:unhideWhenUsed/>
    <w:rsid w:val="00B66023"/>
    <w:pPr>
      <w:tabs>
        <w:tab w:val="left" w:pos="1320"/>
        <w:tab w:val="right" w:leader="dot" w:pos="9017"/>
      </w:tabs>
      <w:spacing w:after="100"/>
    </w:pPr>
  </w:style>
  <w:style w:type="paragraph" w:styleId="TOC6">
    <w:name w:val="toc 6"/>
    <w:basedOn w:val="Normal"/>
    <w:next w:val="Normal"/>
    <w:autoRedefine/>
    <w:uiPriority w:val="39"/>
    <w:unhideWhenUsed/>
    <w:rsid w:val="00B66023"/>
    <w:pPr>
      <w:tabs>
        <w:tab w:val="left" w:pos="1540"/>
        <w:tab w:val="right" w:leader="dot" w:pos="9017"/>
      </w:tabs>
      <w:spacing w:after="100"/>
    </w:pPr>
  </w:style>
  <w:style w:type="paragraph" w:styleId="TOC7">
    <w:name w:val="toc 7"/>
    <w:basedOn w:val="Normal"/>
    <w:next w:val="Normal"/>
    <w:autoRedefine/>
    <w:uiPriority w:val="39"/>
    <w:unhideWhenUsed/>
    <w:rsid w:val="00B66023"/>
    <w:pPr>
      <w:tabs>
        <w:tab w:val="left" w:pos="1760"/>
        <w:tab w:val="right" w:leader="dot" w:pos="9017"/>
      </w:tabs>
      <w:spacing w:after="100"/>
    </w:pPr>
  </w:style>
  <w:style w:type="paragraph" w:styleId="TOC8">
    <w:name w:val="toc 8"/>
    <w:basedOn w:val="Normal"/>
    <w:next w:val="Normal"/>
    <w:autoRedefine/>
    <w:uiPriority w:val="39"/>
    <w:unhideWhenUsed/>
    <w:rsid w:val="00B66023"/>
    <w:pPr>
      <w:tabs>
        <w:tab w:val="left" w:pos="1930"/>
        <w:tab w:val="right" w:leader="dot" w:pos="9017"/>
      </w:tabs>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Arial"/>
        <w:sz w:val="24"/>
        <w:szCs w:val="24"/>
        <w:lang w:val="en-GB"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000D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D71E4"/>
    <w:rPr>
      <w:rFonts w:ascii="Tahoma" w:hAnsi="Tahoma" w:cs="Tahoma"/>
      <w:sz w:val="16"/>
      <w:szCs w:val="16"/>
    </w:rPr>
  </w:style>
  <w:style w:type="character" w:customStyle="1" w:styleId="BalloonTextChar">
    <w:name w:val="Balloon Text Char"/>
    <w:basedOn w:val="DefaultParagraphFont"/>
    <w:link w:val="BalloonText"/>
    <w:uiPriority w:val="99"/>
    <w:semiHidden/>
    <w:rsid w:val="008D71E4"/>
    <w:rPr>
      <w:rFonts w:ascii="Tahoma" w:hAnsi="Tahoma" w:cs="Tahoma"/>
      <w:sz w:val="16"/>
      <w:szCs w:val="16"/>
    </w:rPr>
  </w:style>
  <w:style w:type="paragraph" w:styleId="ListParagraph">
    <w:name w:val="List Paragraph"/>
    <w:basedOn w:val="Normal"/>
    <w:uiPriority w:val="34"/>
    <w:qFormat/>
    <w:rsid w:val="008D71E4"/>
    <w:pPr>
      <w:ind w:left="720"/>
      <w:contextualSpacing/>
    </w:pPr>
  </w:style>
  <w:style w:type="table" w:styleId="TableGrid">
    <w:name w:val="Table Grid"/>
    <w:basedOn w:val="TableNormal"/>
    <w:uiPriority w:val="39"/>
    <w:rsid w:val="00D348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0301B5"/>
    <w:rPr>
      <w:sz w:val="20"/>
      <w:szCs w:val="20"/>
    </w:rPr>
  </w:style>
  <w:style w:type="character" w:customStyle="1" w:styleId="FootnoteTextChar">
    <w:name w:val="Footnote Text Char"/>
    <w:basedOn w:val="DefaultParagraphFont"/>
    <w:link w:val="FootnoteText"/>
    <w:uiPriority w:val="99"/>
    <w:semiHidden/>
    <w:rsid w:val="000301B5"/>
    <w:rPr>
      <w:sz w:val="20"/>
      <w:szCs w:val="20"/>
    </w:rPr>
  </w:style>
  <w:style w:type="character" w:styleId="FootnoteReference">
    <w:name w:val="footnote reference"/>
    <w:basedOn w:val="DefaultParagraphFont"/>
    <w:uiPriority w:val="99"/>
    <w:semiHidden/>
    <w:unhideWhenUsed/>
    <w:rsid w:val="000301B5"/>
    <w:rPr>
      <w:vertAlign w:val="superscript"/>
    </w:rPr>
  </w:style>
  <w:style w:type="character" w:styleId="Hyperlink">
    <w:name w:val="Hyperlink"/>
    <w:basedOn w:val="DefaultParagraphFont"/>
    <w:uiPriority w:val="99"/>
    <w:unhideWhenUsed/>
    <w:rsid w:val="000301B5"/>
    <w:rPr>
      <w:color w:val="0000FF" w:themeColor="hyperlink"/>
      <w:u w:val="single"/>
    </w:rPr>
  </w:style>
  <w:style w:type="paragraph" w:styleId="Header">
    <w:name w:val="header"/>
    <w:basedOn w:val="Normal"/>
    <w:link w:val="HeaderChar"/>
    <w:uiPriority w:val="99"/>
    <w:unhideWhenUsed/>
    <w:rsid w:val="00C3292C"/>
    <w:pPr>
      <w:tabs>
        <w:tab w:val="center" w:pos="4513"/>
        <w:tab w:val="right" w:pos="9026"/>
      </w:tabs>
    </w:pPr>
  </w:style>
  <w:style w:type="character" w:customStyle="1" w:styleId="HeaderChar">
    <w:name w:val="Header Char"/>
    <w:basedOn w:val="DefaultParagraphFont"/>
    <w:link w:val="Header"/>
    <w:uiPriority w:val="99"/>
    <w:rsid w:val="00C3292C"/>
  </w:style>
  <w:style w:type="paragraph" w:styleId="Footer">
    <w:name w:val="footer"/>
    <w:basedOn w:val="Normal"/>
    <w:link w:val="FooterChar"/>
    <w:uiPriority w:val="99"/>
    <w:unhideWhenUsed/>
    <w:rsid w:val="00C3292C"/>
    <w:pPr>
      <w:tabs>
        <w:tab w:val="center" w:pos="4513"/>
        <w:tab w:val="right" w:pos="9026"/>
      </w:tabs>
    </w:pPr>
  </w:style>
  <w:style w:type="character" w:customStyle="1" w:styleId="FooterChar">
    <w:name w:val="Footer Char"/>
    <w:basedOn w:val="DefaultParagraphFont"/>
    <w:link w:val="Footer"/>
    <w:uiPriority w:val="99"/>
    <w:rsid w:val="00C3292C"/>
  </w:style>
  <w:style w:type="paragraph" w:customStyle="1" w:styleId="Default">
    <w:name w:val="Default"/>
    <w:rsid w:val="00435426"/>
    <w:pPr>
      <w:autoSpaceDE w:val="0"/>
      <w:autoSpaceDN w:val="0"/>
      <w:adjustRightInd w:val="0"/>
    </w:pPr>
    <w:rPr>
      <w:rFonts w:ascii="TTE1ECBF90t00" w:hAnsi="TTE1ECBF90t00" w:cs="TTE1ECBF90t00"/>
      <w:color w:val="000000"/>
    </w:rPr>
  </w:style>
  <w:style w:type="paragraph" w:customStyle="1" w:styleId="CM31">
    <w:name w:val="CM31"/>
    <w:basedOn w:val="Default"/>
    <w:next w:val="Default"/>
    <w:uiPriority w:val="99"/>
    <w:rsid w:val="00435426"/>
    <w:rPr>
      <w:rFonts w:cs="Arial"/>
      <w:color w:val="auto"/>
    </w:rPr>
  </w:style>
  <w:style w:type="paragraph" w:styleId="CommentText">
    <w:name w:val="annotation text"/>
    <w:basedOn w:val="Normal"/>
    <w:link w:val="CommentTextChar"/>
    <w:uiPriority w:val="99"/>
    <w:semiHidden/>
    <w:unhideWhenUsed/>
    <w:rsid w:val="001A5C68"/>
    <w:rPr>
      <w:sz w:val="20"/>
      <w:szCs w:val="20"/>
    </w:rPr>
  </w:style>
  <w:style w:type="character" w:customStyle="1" w:styleId="CommentTextChar">
    <w:name w:val="Comment Text Char"/>
    <w:basedOn w:val="DefaultParagraphFont"/>
    <w:link w:val="CommentText"/>
    <w:uiPriority w:val="99"/>
    <w:semiHidden/>
    <w:rsid w:val="001A5C68"/>
    <w:rPr>
      <w:sz w:val="20"/>
      <w:szCs w:val="20"/>
    </w:rPr>
  </w:style>
  <w:style w:type="paragraph" w:styleId="CommentSubject">
    <w:name w:val="annotation subject"/>
    <w:basedOn w:val="CommentText"/>
    <w:next w:val="CommentText"/>
    <w:link w:val="CommentSubjectChar"/>
    <w:uiPriority w:val="99"/>
    <w:semiHidden/>
    <w:unhideWhenUsed/>
    <w:rsid w:val="001A5C68"/>
    <w:pPr>
      <w:spacing w:after="200"/>
    </w:pPr>
    <w:rPr>
      <w:rFonts w:asciiTheme="minorHAnsi" w:hAnsiTheme="minorHAnsi" w:cstheme="minorBidi"/>
      <w:b/>
      <w:bCs/>
    </w:rPr>
  </w:style>
  <w:style w:type="character" w:customStyle="1" w:styleId="CommentSubjectChar">
    <w:name w:val="Comment Subject Char"/>
    <w:basedOn w:val="CommentTextChar"/>
    <w:link w:val="CommentSubject"/>
    <w:uiPriority w:val="99"/>
    <w:semiHidden/>
    <w:rsid w:val="001A5C68"/>
    <w:rPr>
      <w:rFonts w:asciiTheme="minorHAnsi" w:hAnsiTheme="minorHAnsi" w:cstheme="minorBidi"/>
      <w:b/>
      <w:bCs/>
      <w:sz w:val="20"/>
      <w:szCs w:val="20"/>
    </w:rPr>
  </w:style>
  <w:style w:type="paragraph" w:styleId="NoSpacing">
    <w:name w:val="No Spacing"/>
    <w:uiPriority w:val="1"/>
    <w:qFormat/>
    <w:rsid w:val="00253D17"/>
  </w:style>
  <w:style w:type="character" w:styleId="CommentReference">
    <w:name w:val="annotation reference"/>
    <w:basedOn w:val="DefaultParagraphFont"/>
    <w:uiPriority w:val="99"/>
    <w:semiHidden/>
    <w:unhideWhenUsed/>
    <w:rsid w:val="002B2434"/>
    <w:rPr>
      <w:sz w:val="16"/>
      <w:szCs w:val="16"/>
    </w:rPr>
  </w:style>
  <w:style w:type="paragraph" w:styleId="NormalWeb">
    <w:name w:val="Normal (Web)"/>
    <w:basedOn w:val="Normal"/>
    <w:uiPriority w:val="99"/>
    <w:unhideWhenUsed/>
    <w:rsid w:val="006B4860"/>
    <w:rPr>
      <w:rFonts w:ascii="Times New Roman" w:eastAsia="Times New Roman" w:hAnsi="Times New Roman" w:cs="Times New Roman"/>
      <w:lang w:eastAsia="en-GB"/>
    </w:rPr>
  </w:style>
  <w:style w:type="paragraph" w:styleId="TOC2">
    <w:name w:val="toc 2"/>
    <w:basedOn w:val="Normal"/>
    <w:next w:val="Normal"/>
    <w:autoRedefine/>
    <w:uiPriority w:val="39"/>
    <w:unhideWhenUsed/>
    <w:rsid w:val="00B66023"/>
    <w:pPr>
      <w:tabs>
        <w:tab w:val="left" w:pos="880"/>
        <w:tab w:val="right" w:leader="dot" w:pos="9017"/>
      </w:tabs>
      <w:spacing w:after="100"/>
    </w:pPr>
  </w:style>
  <w:style w:type="paragraph" w:styleId="TOC1">
    <w:name w:val="toc 1"/>
    <w:basedOn w:val="Normal"/>
    <w:next w:val="Normal"/>
    <w:autoRedefine/>
    <w:uiPriority w:val="39"/>
    <w:unhideWhenUsed/>
    <w:rsid w:val="00B66023"/>
    <w:pPr>
      <w:tabs>
        <w:tab w:val="left" w:pos="480"/>
        <w:tab w:val="right" w:leader="dot" w:pos="9017"/>
      </w:tabs>
      <w:spacing w:after="100"/>
    </w:pPr>
  </w:style>
  <w:style w:type="paragraph" w:styleId="TOC3">
    <w:name w:val="toc 3"/>
    <w:basedOn w:val="Normal"/>
    <w:next w:val="Normal"/>
    <w:autoRedefine/>
    <w:uiPriority w:val="39"/>
    <w:unhideWhenUsed/>
    <w:rsid w:val="00B66023"/>
    <w:pPr>
      <w:tabs>
        <w:tab w:val="left" w:pos="1100"/>
        <w:tab w:val="right" w:leader="dot" w:pos="9017"/>
      </w:tabs>
      <w:spacing w:after="100"/>
    </w:pPr>
  </w:style>
  <w:style w:type="paragraph" w:styleId="TOC4">
    <w:name w:val="toc 4"/>
    <w:basedOn w:val="Normal"/>
    <w:next w:val="Normal"/>
    <w:autoRedefine/>
    <w:uiPriority w:val="39"/>
    <w:unhideWhenUsed/>
    <w:rsid w:val="00B66023"/>
    <w:pPr>
      <w:tabs>
        <w:tab w:val="left" w:pos="1100"/>
        <w:tab w:val="right" w:leader="dot" w:pos="9017"/>
      </w:tabs>
      <w:spacing w:after="100"/>
    </w:pPr>
  </w:style>
  <w:style w:type="paragraph" w:styleId="TOC5">
    <w:name w:val="toc 5"/>
    <w:basedOn w:val="Normal"/>
    <w:next w:val="Normal"/>
    <w:autoRedefine/>
    <w:uiPriority w:val="39"/>
    <w:unhideWhenUsed/>
    <w:rsid w:val="00B66023"/>
    <w:pPr>
      <w:tabs>
        <w:tab w:val="left" w:pos="1320"/>
        <w:tab w:val="right" w:leader="dot" w:pos="9017"/>
      </w:tabs>
      <w:spacing w:after="100"/>
    </w:pPr>
  </w:style>
  <w:style w:type="paragraph" w:styleId="TOC6">
    <w:name w:val="toc 6"/>
    <w:basedOn w:val="Normal"/>
    <w:next w:val="Normal"/>
    <w:autoRedefine/>
    <w:uiPriority w:val="39"/>
    <w:unhideWhenUsed/>
    <w:rsid w:val="00B66023"/>
    <w:pPr>
      <w:tabs>
        <w:tab w:val="left" w:pos="1540"/>
        <w:tab w:val="right" w:leader="dot" w:pos="9017"/>
      </w:tabs>
      <w:spacing w:after="100"/>
    </w:pPr>
  </w:style>
  <w:style w:type="paragraph" w:styleId="TOC7">
    <w:name w:val="toc 7"/>
    <w:basedOn w:val="Normal"/>
    <w:next w:val="Normal"/>
    <w:autoRedefine/>
    <w:uiPriority w:val="39"/>
    <w:unhideWhenUsed/>
    <w:rsid w:val="00B66023"/>
    <w:pPr>
      <w:tabs>
        <w:tab w:val="left" w:pos="1760"/>
        <w:tab w:val="right" w:leader="dot" w:pos="9017"/>
      </w:tabs>
      <w:spacing w:after="100"/>
    </w:pPr>
  </w:style>
  <w:style w:type="paragraph" w:styleId="TOC8">
    <w:name w:val="toc 8"/>
    <w:basedOn w:val="Normal"/>
    <w:next w:val="Normal"/>
    <w:autoRedefine/>
    <w:uiPriority w:val="39"/>
    <w:unhideWhenUsed/>
    <w:rsid w:val="00B66023"/>
    <w:pPr>
      <w:tabs>
        <w:tab w:val="left" w:pos="1930"/>
        <w:tab w:val="right" w:leader="dot" w:pos="9017"/>
      </w:tabs>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90218">
      <w:bodyDiv w:val="1"/>
      <w:marLeft w:val="0"/>
      <w:marRight w:val="0"/>
      <w:marTop w:val="0"/>
      <w:marBottom w:val="0"/>
      <w:divBdr>
        <w:top w:val="none" w:sz="0" w:space="0" w:color="auto"/>
        <w:left w:val="none" w:sz="0" w:space="0" w:color="auto"/>
        <w:bottom w:val="none" w:sz="0" w:space="0" w:color="auto"/>
        <w:right w:val="none" w:sz="0" w:space="0" w:color="auto"/>
      </w:divBdr>
    </w:div>
    <w:div w:id="47611860">
      <w:bodyDiv w:val="1"/>
      <w:marLeft w:val="0"/>
      <w:marRight w:val="0"/>
      <w:marTop w:val="0"/>
      <w:marBottom w:val="0"/>
      <w:divBdr>
        <w:top w:val="none" w:sz="0" w:space="0" w:color="auto"/>
        <w:left w:val="none" w:sz="0" w:space="0" w:color="auto"/>
        <w:bottom w:val="none" w:sz="0" w:space="0" w:color="auto"/>
        <w:right w:val="none" w:sz="0" w:space="0" w:color="auto"/>
      </w:divBdr>
    </w:div>
    <w:div w:id="230971984">
      <w:bodyDiv w:val="1"/>
      <w:marLeft w:val="0"/>
      <w:marRight w:val="0"/>
      <w:marTop w:val="0"/>
      <w:marBottom w:val="0"/>
      <w:divBdr>
        <w:top w:val="none" w:sz="0" w:space="0" w:color="auto"/>
        <w:left w:val="none" w:sz="0" w:space="0" w:color="auto"/>
        <w:bottom w:val="none" w:sz="0" w:space="0" w:color="auto"/>
        <w:right w:val="none" w:sz="0" w:space="0" w:color="auto"/>
      </w:divBdr>
    </w:div>
    <w:div w:id="275794727">
      <w:bodyDiv w:val="1"/>
      <w:marLeft w:val="0"/>
      <w:marRight w:val="0"/>
      <w:marTop w:val="0"/>
      <w:marBottom w:val="0"/>
      <w:divBdr>
        <w:top w:val="none" w:sz="0" w:space="0" w:color="auto"/>
        <w:left w:val="none" w:sz="0" w:space="0" w:color="auto"/>
        <w:bottom w:val="none" w:sz="0" w:space="0" w:color="auto"/>
        <w:right w:val="none" w:sz="0" w:space="0" w:color="auto"/>
      </w:divBdr>
    </w:div>
    <w:div w:id="737632927">
      <w:bodyDiv w:val="1"/>
      <w:marLeft w:val="0"/>
      <w:marRight w:val="0"/>
      <w:marTop w:val="0"/>
      <w:marBottom w:val="0"/>
      <w:divBdr>
        <w:top w:val="none" w:sz="0" w:space="0" w:color="auto"/>
        <w:left w:val="none" w:sz="0" w:space="0" w:color="auto"/>
        <w:bottom w:val="none" w:sz="0" w:space="0" w:color="auto"/>
        <w:right w:val="none" w:sz="0" w:space="0" w:color="auto"/>
      </w:divBdr>
      <w:divsChild>
        <w:div w:id="2073918330">
          <w:marLeft w:val="0"/>
          <w:marRight w:val="0"/>
          <w:marTop w:val="0"/>
          <w:marBottom w:val="0"/>
          <w:divBdr>
            <w:top w:val="none" w:sz="0" w:space="0" w:color="auto"/>
            <w:left w:val="none" w:sz="0" w:space="0" w:color="auto"/>
            <w:bottom w:val="none" w:sz="0" w:space="0" w:color="auto"/>
            <w:right w:val="none" w:sz="0" w:space="0" w:color="auto"/>
          </w:divBdr>
          <w:divsChild>
            <w:div w:id="1183204987">
              <w:marLeft w:val="0"/>
              <w:marRight w:val="0"/>
              <w:marTop w:val="0"/>
              <w:marBottom w:val="0"/>
              <w:divBdr>
                <w:top w:val="none" w:sz="0" w:space="0" w:color="auto"/>
                <w:left w:val="none" w:sz="0" w:space="0" w:color="auto"/>
                <w:bottom w:val="none" w:sz="0" w:space="0" w:color="auto"/>
                <w:right w:val="none" w:sz="0" w:space="0" w:color="auto"/>
              </w:divBdr>
              <w:divsChild>
                <w:div w:id="1317800555">
                  <w:marLeft w:val="0"/>
                  <w:marRight w:val="0"/>
                  <w:marTop w:val="0"/>
                  <w:marBottom w:val="0"/>
                  <w:divBdr>
                    <w:top w:val="none" w:sz="0" w:space="0" w:color="auto"/>
                    <w:left w:val="none" w:sz="0" w:space="0" w:color="auto"/>
                    <w:bottom w:val="none" w:sz="0" w:space="0" w:color="auto"/>
                    <w:right w:val="none" w:sz="0" w:space="0" w:color="auto"/>
                  </w:divBdr>
                  <w:divsChild>
                    <w:div w:id="374543987">
                      <w:marLeft w:val="0"/>
                      <w:marRight w:val="0"/>
                      <w:marTop w:val="0"/>
                      <w:marBottom w:val="0"/>
                      <w:divBdr>
                        <w:top w:val="none" w:sz="0" w:space="0" w:color="auto"/>
                        <w:left w:val="none" w:sz="0" w:space="0" w:color="auto"/>
                        <w:bottom w:val="none" w:sz="0" w:space="0" w:color="auto"/>
                        <w:right w:val="none" w:sz="0" w:space="0" w:color="auto"/>
                      </w:divBdr>
                      <w:divsChild>
                        <w:div w:id="74665693">
                          <w:marLeft w:val="0"/>
                          <w:marRight w:val="0"/>
                          <w:marTop w:val="0"/>
                          <w:marBottom w:val="0"/>
                          <w:divBdr>
                            <w:top w:val="none" w:sz="0" w:space="0" w:color="auto"/>
                            <w:left w:val="none" w:sz="0" w:space="0" w:color="auto"/>
                            <w:bottom w:val="none" w:sz="0" w:space="0" w:color="auto"/>
                            <w:right w:val="none" w:sz="0" w:space="0" w:color="auto"/>
                          </w:divBdr>
                          <w:divsChild>
                            <w:div w:id="1403285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6776716">
      <w:bodyDiv w:val="1"/>
      <w:marLeft w:val="0"/>
      <w:marRight w:val="0"/>
      <w:marTop w:val="0"/>
      <w:marBottom w:val="0"/>
      <w:divBdr>
        <w:top w:val="none" w:sz="0" w:space="0" w:color="auto"/>
        <w:left w:val="none" w:sz="0" w:space="0" w:color="auto"/>
        <w:bottom w:val="none" w:sz="0" w:space="0" w:color="auto"/>
        <w:right w:val="none" w:sz="0" w:space="0" w:color="auto"/>
      </w:divBdr>
    </w:div>
    <w:div w:id="1572108960">
      <w:bodyDiv w:val="1"/>
      <w:marLeft w:val="0"/>
      <w:marRight w:val="0"/>
      <w:marTop w:val="0"/>
      <w:marBottom w:val="0"/>
      <w:divBdr>
        <w:top w:val="none" w:sz="0" w:space="0" w:color="auto"/>
        <w:left w:val="none" w:sz="0" w:space="0" w:color="auto"/>
        <w:bottom w:val="none" w:sz="0" w:space="0" w:color="auto"/>
        <w:right w:val="none" w:sz="0" w:space="0" w:color="auto"/>
      </w:divBdr>
    </w:div>
    <w:div w:id="1666394788">
      <w:bodyDiv w:val="1"/>
      <w:marLeft w:val="0"/>
      <w:marRight w:val="0"/>
      <w:marTop w:val="0"/>
      <w:marBottom w:val="0"/>
      <w:divBdr>
        <w:top w:val="none" w:sz="0" w:space="0" w:color="auto"/>
        <w:left w:val="none" w:sz="0" w:space="0" w:color="auto"/>
        <w:bottom w:val="none" w:sz="0" w:space="0" w:color="auto"/>
        <w:right w:val="none" w:sz="0" w:space="0" w:color="auto"/>
      </w:divBdr>
    </w:div>
    <w:div w:id="1673415112">
      <w:bodyDiv w:val="1"/>
      <w:marLeft w:val="0"/>
      <w:marRight w:val="0"/>
      <w:marTop w:val="0"/>
      <w:marBottom w:val="0"/>
      <w:divBdr>
        <w:top w:val="none" w:sz="0" w:space="0" w:color="auto"/>
        <w:left w:val="none" w:sz="0" w:space="0" w:color="auto"/>
        <w:bottom w:val="none" w:sz="0" w:space="0" w:color="auto"/>
        <w:right w:val="none" w:sz="0" w:space="0" w:color="auto"/>
      </w:divBdr>
    </w:div>
    <w:div w:id="2008702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emf"/><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gov.uk/government/up-loads/system/up-loads/attacchment_data/file-144199/sbwa-employer-guide.pdf"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hyperlink" Target="http://www.postcodearea.co.uk/postaltowns/oxford/" TargetMode="Externa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oleObject" Target="embeddings/oleObject2.bin"/></Relationships>
</file>

<file path=word/_rels/footnotes.xml.rels><?xml version="1.0" encoding="UTF-8" standalone="yes"?>
<Relationships xmlns="http://schemas.openxmlformats.org/package/2006/relationships"><Relationship Id="rId3" Type="http://schemas.openxmlformats.org/officeDocument/2006/relationships/hyperlink" Target="http://www.o2i.org/content/lmi" TargetMode="External"/><Relationship Id="rId2" Type="http://schemas.openxmlformats.org/officeDocument/2006/relationships/hyperlink" Target="http://www.citb.co.uk/research/construction-skills-network/uk/" TargetMode="External"/><Relationship Id="rId1" Type="http://schemas.openxmlformats.org/officeDocument/2006/relationships/hyperlink" Target="http://insight.oxfordshire.gov.uk/cms/index-multiple-deprivation-dashboard" TargetMode="External"/><Relationship Id="rId6" Type="http://schemas.openxmlformats.org/officeDocument/2006/relationships/hyperlink" Target="http://www.hbf.co.uk/media-centre/news/view/jobs-boom-over-100000-new-jobs-created-by-house-building-surge/" TargetMode="External"/><Relationship Id="rId5" Type="http://schemas.openxmlformats.org/officeDocument/2006/relationships/hyperlink" Target="https://www.leicester.gov.uk/business/start-up-and-growth/constructing-leicester/" TargetMode="External"/><Relationship Id="rId4" Type="http://schemas.openxmlformats.org/officeDocument/2006/relationships/hyperlink" Target="http://www.o2i.org/content/lmi"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mailto:sarah.beal@oxfordshirelep.com"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embeddings/oleObject1.bin"/></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GB"/>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010964471675891"/>
          <c:y val="0.14632702319825594"/>
          <c:w val="0.57596012425052368"/>
          <c:h val="0.71540339670157549"/>
        </c:manualLayout>
      </c:layout>
      <c:lineChart>
        <c:grouping val="standard"/>
        <c:varyColors val="0"/>
        <c:ser>
          <c:idx val="0"/>
          <c:order val="0"/>
          <c:tx>
            <c:strRef>
              <c:f>'[Chart in Microsoft PowerPoint]Sheet1'!$J$13</c:f>
              <c:strCache>
                <c:ptCount val="1"/>
                <c:pt idx="0">
                  <c:v>Jobs in Oxfordshire</c:v>
                </c:pt>
              </c:strCache>
            </c:strRef>
          </c:tx>
          <c:spPr>
            <a:ln>
              <a:solidFill>
                <a:srgbClr val="00B050"/>
              </a:solidFill>
            </a:ln>
          </c:spPr>
          <c:marker>
            <c:symbol val="none"/>
          </c:marker>
          <c:dLbls>
            <c:dLbl>
              <c:idx val="0"/>
              <c:layout>
                <c:manualLayout>
                  <c:x val="-2.1112275353014444E-2"/>
                  <c:y val="5.4475502431903008E-2"/>
                </c:manualLayout>
              </c:layout>
              <c:tx>
                <c:rich>
                  <a:bodyPr/>
                  <a:lstStyle/>
                  <a:p>
                    <a:r>
                      <a:rPr lang="en-US" sz="1100" b="1" dirty="0"/>
                      <a:t>371,500</a:t>
                    </a:r>
                  </a:p>
                </c:rich>
              </c:tx>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10987083879774531"/>
                  <c:y val="-7.5605347147003135E-2"/>
                </c:manualLayout>
              </c:layout>
              <c:tx>
                <c:rich>
                  <a:bodyPr/>
                  <a:lstStyle/>
                  <a:p>
                    <a:r>
                      <a:rPr lang="en-US" sz="1100" b="1" dirty="0"/>
                      <a:t>382,900</a:t>
                    </a:r>
                  </a:p>
                  <a:p>
                    <a:r>
                      <a:rPr lang="en-US" sz="1100" dirty="0"/>
                      <a:t>(+11,400)</a:t>
                    </a:r>
                  </a:p>
                </c:rich>
              </c:tx>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8.0841241143087602E-4"/>
                  <c:y val="7.8061356588491046E-2"/>
                </c:manualLayout>
              </c:layout>
              <c:tx>
                <c:rich>
                  <a:bodyPr/>
                  <a:lstStyle/>
                  <a:p>
                    <a:r>
                      <a:rPr lang="en-US" sz="1100" b="1" dirty="0"/>
                      <a:t>386,600</a:t>
                    </a:r>
                  </a:p>
                  <a:p>
                    <a:r>
                      <a:rPr lang="en-US" sz="1100" b="0" dirty="0"/>
                      <a:t>(+3,700</a:t>
                    </a:r>
                    <a:r>
                      <a:rPr lang="en-US" sz="1100" b="1" dirty="0"/>
                      <a:t>)</a:t>
                    </a:r>
                  </a:p>
                </c:rich>
              </c:tx>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9.8819789305120725E-2"/>
                  <c:y val="-6.2311810648710504E-2"/>
                </c:manualLayout>
              </c:layout>
              <c:tx>
                <c:rich>
                  <a:bodyPr/>
                  <a:lstStyle/>
                  <a:p>
                    <a:r>
                      <a:rPr lang="en-US" sz="1100" b="1" dirty="0"/>
                      <a:t>400,600</a:t>
                    </a:r>
                  </a:p>
                  <a:p>
                    <a:r>
                      <a:rPr lang="en-US" sz="1100" dirty="0"/>
                      <a:t>(+14,000)</a:t>
                    </a:r>
                  </a:p>
                </c:rich>
              </c:tx>
              <c:showLegendKey val="0"/>
              <c:showVal val="1"/>
              <c:showCatName val="0"/>
              <c:showSerName val="0"/>
              <c:showPercent val="0"/>
              <c:showBubbleSize val="0"/>
              <c:extLst>
                <c:ext xmlns:c15="http://schemas.microsoft.com/office/drawing/2012/chart" uri="{CE6537A1-D6FC-4f65-9D91-7224C49458BB}">
                  <c15:layout/>
                </c:ext>
              </c:extLst>
            </c:dLbl>
            <c:spPr>
              <a:solidFill>
                <a:schemeClr val="tx2">
                  <a:lumMod val="20000"/>
                  <a:lumOff val="80000"/>
                </a:schemeClr>
              </a:solidFill>
              <a:ln>
                <a:solidFill>
                  <a:schemeClr val="tx1"/>
                </a:solidFill>
              </a:ln>
            </c:spPr>
            <c:txPr>
              <a:bodyPr/>
              <a:lstStyle/>
              <a:p>
                <a:pPr>
                  <a:defRPr sz="18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'[Chart in Microsoft PowerPoint]Sheet1'!$K$12:$N$12</c:f>
              <c:numCache>
                <c:formatCode>General</c:formatCode>
                <c:ptCount val="4"/>
                <c:pt idx="0">
                  <c:v>2011</c:v>
                </c:pt>
                <c:pt idx="1">
                  <c:v>2012</c:v>
                </c:pt>
                <c:pt idx="2">
                  <c:v>2013</c:v>
                </c:pt>
                <c:pt idx="3">
                  <c:v>2014</c:v>
                </c:pt>
              </c:numCache>
            </c:numRef>
          </c:cat>
          <c:val>
            <c:numRef>
              <c:f>'[Chart in Microsoft PowerPoint]Sheet1'!$K$13:$N$13</c:f>
              <c:numCache>
                <c:formatCode>#,##0</c:formatCode>
                <c:ptCount val="4"/>
                <c:pt idx="0">
                  <c:v>371500</c:v>
                </c:pt>
                <c:pt idx="1">
                  <c:v>382900</c:v>
                </c:pt>
                <c:pt idx="2">
                  <c:v>386600</c:v>
                </c:pt>
                <c:pt idx="3">
                  <c:v>400600</c:v>
                </c:pt>
              </c:numCache>
            </c:numRef>
          </c:val>
          <c:smooth val="0"/>
        </c:ser>
        <c:dLbls>
          <c:showLegendKey val="0"/>
          <c:showVal val="0"/>
          <c:showCatName val="0"/>
          <c:showSerName val="0"/>
          <c:showPercent val="0"/>
          <c:showBubbleSize val="0"/>
        </c:dLbls>
        <c:marker val="1"/>
        <c:smooth val="0"/>
        <c:axId val="131839872"/>
        <c:axId val="132181376"/>
      </c:lineChart>
      <c:catAx>
        <c:axId val="131839872"/>
        <c:scaling>
          <c:orientation val="minMax"/>
        </c:scaling>
        <c:delete val="0"/>
        <c:axPos val="b"/>
        <c:numFmt formatCode="General" sourceLinked="1"/>
        <c:majorTickMark val="out"/>
        <c:minorTickMark val="none"/>
        <c:tickLblPos val="nextTo"/>
        <c:txPr>
          <a:bodyPr/>
          <a:lstStyle/>
          <a:p>
            <a:pPr>
              <a:defRPr sz="1400" b="1"/>
            </a:pPr>
            <a:endParaRPr lang="en-US"/>
          </a:p>
        </c:txPr>
        <c:crossAx val="132181376"/>
        <c:crosses val="autoZero"/>
        <c:auto val="1"/>
        <c:lblAlgn val="ctr"/>
        <c:lblOffset val="100"/>
        <c:noMultiLvlLbl val="0"/>
      </c:catAx>
      <c:valAx>
        <c:axId val="132181376"/>
        <c:scaling>
          <c:orientation val="minMax"/>
        </c:scaling>
        <c:delete val="0"/>
        <c:axPos val="l"/>
        <c:majorGridlines>
          <c:spPr>
            <a:ln>
              <a:noFill/>
            </a:ln>
          </c:spPr>
        </c:majorGridlines>
        <c:numFmt formatCode="#,##0" sourceLinked="1"/>
        <c:majorTickMark val="out"/>
        <c:minorTickMark val="none"/>
        <c:tickLblPos val="nextTo"/>
        <c:txPr>
          <a:bodyPr/>
          <a:lstStyle/>
          <a:p>
            <a:pPr>
              <a:defRPr sz="1200"/>
            </a:pPr>
            <a:endParaRPr lang="en-US"/>
          </a:p>
        </c:txPr>
        <c:crossAx val="131839872"/>
        <c:crosses val="autoZero"/>
        <c:crossBetween val="between"/>
      </c:valAx>
    </c:plotArea>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CC2590E-BC2F-403F-AA15-10FFCDCE94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22856F83</Template>
  <TotalTime>10</TotalTime>
  <Pages>37</Pages>
  <Words>8499</Words>
  <Characters>48450</Characters>
  <Application>Microsoft Office Word</Application>
  <DocSecurity>0</DocSecurity>
  <Lines>403</Lines>
  <Paragraphs>113</Paragraphs>
  <ScaleCrop>false</ScaleCrop>
  <HeadingPairs>
    <vt:vector size="2" baseType="variant">
      <vt:variant>
        <vt:lpstr>Title</vt:lpstr>
      </vt:variant>
      <vt:variant>
        <vt:i4>1</vt:i4>
      </vt:variant>
    </vt:vector>
  </HeadingPairs>
  <TitlesOfParts>
    <vt:vector size="1" baseType="lpstr">
      <vt:lpstr/>
    </vt:vector>
  </TitlesOfParts>
  <Company>Oxfordshire County Council</Company>
  <LinksUpToDate>false</LinksUpToDate>
  <CharactersWithSpaces>56836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sarah.beal</dc:creator>
  <cp:lastModifiedBy>jthompson</cp:lastModifiedBy>
  <cp:revision>6</cp:revision>
  <cp:lastPrinted>2017-02-16T15:29:00Z</cp:lastPrinted>
  <dcterms:created xsi:type="dcterms:W3CDTF">2017-07-10T07:50:00Z</dcterms:created>
  <dcterms:modified xsi:type="dcterms:W3CDTF">2017-07-17T14:36:00Z</dcterms:modified>
</cp:coreProperties>
</file>